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4F37C" w14:textId="77777777" w:rsidR="00AF6B03" w:rsidRPr="00B01D2B" w:rsidRDefault="00AF6B03" w:rsidP="00AF6B03">
      <w:pPr>
        <w:spacing w:after="0"/>
        <w:jc w:val="center"/>
        <w:rPr>
          <w:rFonts w:cstheme="minorHAnsi"/>
          <w:b/>
        </w:rPr>
      </w:pPr>
      <w:r w:rsidRPr="00B01D2B">
        <w:rPr>
          <w:rFonts w:cstheme="minorHAnsi"/>
          <w:b/>
        </w:rPr>
        <w:t>Összeférhetetlenségi tájékoztató</w:t>
      </w:r>
    </w:p>
    <w:p w14:paraId="1E0DC3C0" w14:textId="77777777" w:rsidR="00AF6B03" w:rsidRPr="00B01D2B" w:rsidRDefault="00AF6B03" w:rsidP="00AF6B03">
      <w:pPr>
        <w:spacing w:after="0"/>
        <w:jc w:val="center"/>
        <w:rPr>
          <w:rFonts w:cstheme="minorHAnsi"/>
          <w:b/>
        </w:rPr>
      </w:pPr>
    </w:p>
    <w:p w14:paraId="111B5F37" w14:textId="77777777" w:rsidR="00AF6B03" w:rsidRPr="00B01D2B" w:rsidRDefault="00AF6B03" w:rsidP="00AF6B03">
      <w:pPr>
        <w:spacing w:after="0"/>
        <w:jc w:val="both"/>
        <w:rPr>
          <w:rFonts w:cstheme="minorHAnsi"/>
        </w:rPr>
      </w:pPr>
      <w:r w:rsidRPr="00B01D2B">
        <w:rPr>
          <w:rFonts w:cstheme="minorHAnsi"/>
        </w:rPr>
        <w:t>A bizottságok tagjai függetlenek, kizárólag a törvénynek alárendelt személyek. A szavazatszámláló bizottságok elsődleges feladata a választások tisztaságának biztosítása, a pártatlanság érvényesítése, a törvényesség betartása és betartatása, a szavazás végeztével a szavaztok megszámlálása.</w:t>
      </w:r>
    </w:p>
    <w:p w14:paraId="622078E0" w14:textId="77777777" w:rsidR="00AF6B03" w:rsidRPr="00B01D2B" w:rsidRDefault="00AF6B03" w:rsidP="00AF6B03">
      <w:pPr>
        <w:spacing w:after="0" w:line="240" w:lineRule="auto"/>
        <w:jc w:val="both"/>
        <w:rPr>
          <w:rFonts w:eastAsia="Times New Roman" w:cstheme="minorHAnsi"/>
          <w:lang w:eastAsia="hu-HU"/>
        </w:rPr>
      </w:pPr>
    </w:p>
    <w:p w14:paraId="12CA168C"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A választási eljárásról szóló 2013. évi XXXVI. törvény szabályai szerint:</w:t>
      </w:r>
    </w:p>
    <w:p w14:paraId="56D065D9"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16. § A választási bizottság választott és megbízott tagokból áll.</w:t>
      </w:r>
    </w:p>
    <w:p w14:paraId="13E01811"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17. § (1) A 26. §-ban, a 28. §-ban, a 35. § (3) bekezdésében és a 171. § (1) bekezdésében foglaltak kivételével</w:t>
      </w:r>
    </w:p>
    <w:p w14:paraId="1707FCAD"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a)</w:t>
      </w:r>
      <w:hyperlink r:id="rId5" w:anchor="lbj20id5a45" w:history="1">
        <w:r w:rsidRPr="00B01D2B">
          <w:rPr>
            <w:rFonts w:eastAsia="Times New Roman" w:cstheme="minorHAnsi"/>
            <w:lang w:eastAsia="hu-HU"/>
          </w:rPr>
          <w:t> * </w:t>
        </w:r>
      </w:hyperlink>
      <w:r w:rsidRPr="00B01D2B">
        <w:rPr>
          <w:rFonts w:eastAsia="Times New Roman" w:cstheme="minorHAnsi"/>
          <w:lang w:eastAsia="hu-HU"/>
        </w:rPr>
        <w:t> </w:t>
      </w:r>
      <w:r w:rsidRPr="00B01D2B">
        <w:rPr>
          <w:rFonts w:eastAsia="Times New Roman" w:cstheme="minorHAnsi"/>
          <w:b/>
          <w:lang w:eastAsia="hu-HU"/>
        </w:rPr>
        <w:t>a szavazatszámláló bizottságnak</w:t>
      </w:r>
      <w:r w:rsidRPr="00B01D2B">
        <w:rPr>
          <w:rFonts w:eastAsia="Times New Roman" w:cstheme="minorHAnsi"/>
          <w:lang w:eastAsia="hu-HU"/>
        </w:rPr>
        <w:t xml:space="preserve"> és a helyi választási bizottságnak </w:t>
      </w:r>
      <w:r w:rsidRPr="00B01D2B">
        <w:rPr>
          <w:rFonts w:eastAsia="Times New Roman" w:cstheme="minorHAnsi"/>
          <w:b/>
          <w:u w:val="single"/>
          <w:lang w:eastAsia="hu-HU"/>
        </w:rPr>
        <w:t>csak a településen</w:t>
      </w:r>
      <w:r w:rsidRPr="00B01D2B">
        <w:rPr>
          <w:rFonts w:eastAsia="Times New Roman" w:cstheme="minorHAnsi"/>
          <w:lang w:eastAsia="hu-HU"/>
        </w:rPr>
        <w:t>, közös önkormányzati hivatalhoz tartozó település választási bizottsága esetében a közös hivatalhoz tartozó bármely településen,</w:t>
      </w:r>
    </w:p>
    <w:p w14:paraId="28752AAD" w14:textId="77777777" w:rsidR="00AF6B03" w:rsidRPr="00B01D2B" w:rsidRDefault="00AF6B03" w:rsidP="00AF6B03">
      <w:pPr>
        <w:spacing w:after="0" w:line="240" w:lineRule="auto"/>
        <w:jc w:val="both"/>
        <w:rPr>
          <w:rFonts w:eastAsia="Times New Roman" w:cstheme="minorHAnsi"/>
          <w:b/>
          <w:lang w:eastAsia="hu-HU"/>
        </w:rPr>
      </w:pPr>
      <w:r w:rsidRPr="00B01D2B">
        <w:rPr>
          <w:rFonts w:eastAsia="Times New Roman" w:cstheme="minorHAnsi"/>
          <w:lang w:eastAsia="hu-HU"/>
        </w:rPr>
        <w:t xml:space="preserve">b) az országgyűlési egyéni választókerületi választási bizottságnak </w:t>
      </w:r>
      <w:r w:rsidRPr="00B01D2B">
        <w:rPr>
          <w:rFonts w:eastAsia="Times New Roman" w:cstheme="minorHAnsi"/>
          <w:b/>
          <w:lang w:eastAsia="hu-HU"/>
        </w:rPr>
        <w:t>csak az országgyűlési egyéni választókerületben,</w:t>
      </w:r>
    </w:p>
    <w:p w14:paraId="31F300AC"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c) a területi választási bizottságnak csak a vármegyében, illetve fővárosban,</w:t>
      </w:r>
    </w:p>
    <w:p w14:paraId="526D8772"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d) a Nemzeti Választási Bizottságnak csak magyarországi</w:t>
      </w:r>
    </w:p>
    <w:p w14:paraId="4EF20CC3" w14:textId="77777777" w:rsidR="00AF6B03" w:rsidRPr="00B01D2B" w:rsidRDefault="00AF6B03" w:rsidP="00AF6B03">
      <w:pPr>
        <w:spacing w:after="0" w:line="240" w:lineRule="auto"/>
        <w:jc w:val="both"/>
        <w:rPr>
          <w:rFonts w:eastAsia="Times New Roman" w:cstheme="minorHAnsi"/>
          <w:b/>
          <w:u w:val="single"/>
          <w:lang w:eastAsia="hu-HU"/>
        </w:rPr>
      </w:pPr>
      <w:r w:rsidRPr="00B01D2B">
        <w:rPr>
          <w:rFonts w:eastAsia="Times New Roman" w:cstheme="minorHAnsi"/>
          <w:b/>
          <w:u w:val="single"/>
          <w:lang w:eastAsia="hu-HU"/>
        </w:rPr>
        <w:t>lakcímmel rendelkező, a központi névjegyzékben szereplő választópolgár lehet tagja.</w:t>
      </w:r>
    </w:p>
    <w:p w14:paraId="36E06158"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(2)</w:t>
      </w:r>
      <w:hyperlink r:id="rId6" w:anchor="lbj21id5a45" w:history="1">
        <w:r w:rsidRPr="00B01D2B">
          <w:rPr>
            <w:rFonts w:eastAsia="Times New Roman" w:cstheme="minorHAnsi"/>
            <w:lang w:eastAsia="hu-HU"/>
          </w:rPr>
          <w:t> * </w:t>
        </w:r>
      </w:hyperlink>
      <w:r w:rsidRPr="00B01D2B">
        <w:rPr>
          <w:rFonts w:eastAsia="Times New Roman" w:cstheme="minorHAnsi"/>
          <w:lang w:eastAsia="hu-HU"/>
        </w:rPr>
        <w:t> A választási bizottság választott tagja és a Nemzeti Választási Bizottság megbízott tagja az lehet, aki az országgyűlési képviselők választásán jelöltként indulhat.</w:t>
      </w:r>
    </w:p>
    <w:p w14:paraId="590331E7" w14:textId="77777777" w:rsidR="00AF6B03" w:rsidRPr="00B01D2B" w:rsidRDefault="00AF6B03" w:rsidP="00AF6B03">
      <w:pPr>
        <w:spacing w:after="0" w:line="240" w:lineRule="auto"/>
        <w:jc w:val="both"/>
        <w:rPr>
          <w:rFonts w:eastAsia="Times New Roman" w:cstheme="minorHAnsi"/>
          <w:b/>
          <w:lang w:eastAsia="hu-HU"/>
        </w:rPr>
      </w:pPr>
      <w:r w:rsidRPr="00B01D2B">
        <w:rPr>
          <w:rFonts w:eastAsia="Times New Roman" w:cstheme="minorHAnsi"/>
          <w:lang w:eastAsia="hu-HU"/>
        </w:rPr>
        <w:t xml:space="preserve">18. § (1) </w:t>
      </w:r>
      <w:r w:rsidRPr="00B01D2B">
        <w:rPr>
          <w:rFonts w:eastAsia="Times New Roman" w:cstheme="minorHAnsi"/>
          <w:b/>
          <w:lang w:eastAsia="hu-HU"/>
        </w:rPr>
        <w:t>A választási bizottságnak nem lehet tagja</w:t>
      </w:r>
    </w:p>
    <w:p w14:paraId="6A9E48F3"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a) a köztársasági elnök,</w:t>
      </w:r>
    </w:p>
    <w:p w14:paraId="556190E8"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b) a háznagy,</w:t>
      </w:r>
    </w:p>
    <w:p w14:paraId="1B00ED13"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c) képviselő,</w:t>
      </w:r>
    </w:p>
    <w:p w14:paraId="0D93AEBF"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d) alpolgármester,</w:t>
      </w:r>
    </w:p>
    <w:p w14:paraId="75A39BBE"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e) jegyző,</w:t>
      </w:r>
    </w:p>
    <w:p w14:paraId="209AB75E"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f) másik választási bizottság tagja, választási iroda tagja,</w:t>
      </w:r>
    </w:p>
    <w:p w14:paraId="6A7967FD"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g)</w:t>
      </w:r>
      <w:hyperlink r:id="rId7" w:anchor="lbj22id5a45" w:history="1">
        <w:r w:rsidRPr="00B01D2B">
          <w:rPr>
            <w:rFonts w:eastAsia="Times New Roman" w:cstheme="minorHAnsi"/>
            <w:lang w:eastAsia="hu-HU"/>
          </w:rPr>
          <w:t> * </w:t>
        </w:r>
      </w:hyperlink>
      <w:r w:rsidRPr="00B01D2B">
        <w:rPr>
          <w:rFonts w:eastAsia="Times New Roman" w:cstheme="minorHAnsi"/>
          <w:lang w:eastAsia="hu-HU"/>
        </w:rPr>
        <w:t> a Magyar Honvédséggel szolgálati jogviszonyban álló hivatásos és szerződéses katona, honvéd tisztjelölt, honvéd altiszt-jelölt, és a tényleges szolgálatot ellátó önkéntes tartalékos katona, valamint</w:t>
      </w:r>
    </w:p>
    <w:p w14:paraId="4E9742C1"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h) jelölt.</w:t>
      </w:r>
    </w:p>
    <w:p w14:paraId="1BE8CAE5"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 xml:space="preserve">(2) </w:t>
      </w:r>
      <w:r w:rsidRPr="00B01D2B">
        <w:rPr>
          <w:rFonts w:eastAsia="Times New Roman" w:cstheme="minorHAnsi"/>
          <w:b/>
          <w:lang w:eastAsia="hu-HU"/>
        </w:rPr>
        <w:t>Nem lehet a választási bizottság választott tagja</w:t>
      </w:r>
      <w:r w:rsidRPr="00B01D2B">
        <w:rPr>
          <w:rFonts w:eastAsia="Times New Roman" w:cstheme="minorHAnsi"/>
          <w:lang w:eastAsia="hu-HU"/>
        </w:rPr>
        <w:t xml:space="preserve"> az (1) bekezdésben foglaltakon túl</w:t>
      </w:r>
    </w:p>
    <w:p w14:paraId="4CBC726E"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a) párt tagja,</w:t>
      </w:r>
    </w:p>
    <w:p w14:paraId="747ECB7C"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b) a választókerületben jelöltet állító jelölő szervezet tagja,</w:t>
      </w:r>
    </w:p>
    <w:p w14:paraId="3F5158F8"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c) a választókerületben induló jelölt hozzátartozója,</w:t>
      </w:r>
    </w:p>
    <w:p w14:paraId="2ECF04ED"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d)</w:t>
      </w:r>
      <w:hyperlink r:id="rId8" w:anchor="lbj23id5a45" w:history="1">
        <w:r w:rsidRPr="00B01D2B">
          <w:rPr>
            <w:rFonts w:eastAsia="Times New Roman" w:cstheme="minorHAnsi"/>
            <w:lang w:eastAsia="hu-HU"/>
          </w:rPr>
          <w:t> * </w:t>
        </w:r>
      </w:hyperlink>
      <w:r w:rsidRPr="00B01D2B">
        <w:rPr>
          <w:rFonts w:eastAsia="Times New Roman" w:cstheme="minorHAnsi"/>
          <w:lang w:eastAsia="hu-HU"/>
        </w:rPr>
        <w:t> a központi államigazgatási szervekről,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 politikai szolgálati jogviszonyban, biztosi jogviszonyban, szolgálati vagy más, munkavégzésre irányuló jogviszonyban álló személy a közalkalmazott</w:t>
      </w:r>
      <w:r w:rsidR="00E870D2" w:rsidRPr="00B01D2B">
        <w:rPr>
          <w:rFonts w:eastAsia="Times New Roman" w:cstheme="minorHAnsi"/>
          <w:lang w:eastAsia="hu-HU"/>
        </w:rPr>
        <w:t>, a munkavállaló, az egészségügyi szolgálati jogviszonyban, valamint a köznevelési foglalkoztatotti jogviszonyban álló személy</w:t>
      </w:r>
      <w:r w:rsidRPr="00B01D2B">
        <w:rPr>
          <w:rFonts w:eastAsia="Times New Roman" w:cstheme="minorHAnsi"/>
          <w:lang w:eastAsia="hu-HU"/>
        </w:rPr>
        <w:t xml:space="preserve"> kivételével.</w:t>
      </w:r>
    </w:p>
    <w:p w14:paraId="56FCC1FA"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(3)</w:t>
      </w:r>
      <w:hyperlink r:id="rId9" w:anchor="lbj24id5a45" w:history="1">
        <w:r w:rsidRPr="00B01D2B">
          <w:rPr>
            <w:rFonts w:eastAsia="Times New Roman" w:cstheme="minorHAnsi"/>
            <w:lang w:eastAsia="hu-HU"/>
          </w:rPr>
          <w:t> * </w:t>
        </w:r>
      </w:hyperlink>
      <w:r w:rsidRPr="00B01D2B">
        <w:rPr>
          <w:rFonts w:eastAsia="Times New Roman" w:cstheme="minorHAnsi"/>
          <w:lang w:eastAsia="hu-HU"/>
        </w:rPr>
        <w:t> Az (1) bekezdés f) pontja szerinti összeférhetetlenségi ok nem vonatkozik</w:t>
      </w:r>
    </w:p>
    <w:p w14:paraId="39AA7168"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a) az országgyűlési egyéni választókerületi választási bizottság tagjára, ha az egy szavazókörrel rendelkező településen működő helyi választási bizottság kivételével az országgyűlési egyéni választókerület területén fekvő településen működő helyi választási bizottság tagjává választják, valamint</w:t>
      </w:r>
    </w:p>
    <w:p w14:paraId="5ACD7799"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b) az egy szavazókörrel rendelkező településen működő helyi választási bizottság kivételével az országgyűlési egyéni választókerület területén fekvő településen működő helyi választási bizottság tagjára, ha az országgyűlési egyéni választókerületi választási bizottság tagjává választják.</w:t>
      </w:r>
    </w:p>
    <w:p w14:paraId="17721A1A" w14:textId="77777777" w:rsidR="00AF6B03" w:rsidRPr="00B01D2B" w:rsidRDefault="00AF6B03" w:rsidP="00AF6B03">
      <w:pPr>
        <w:spacing w:after="0" w:line="240" w:lineRule="auto"/>
        <w:jc w:val="both"/>
        <w:rPr>
          <w:rFonts w:eastAsia="Times New Roman" w:cstheme="minorHAnsi"/>
          <w:lang w:eastAsia="hu-HU"/>
        </w:rPr>
      </w:pPr>
      <w:r w:rsidRPr="00B01D2B">
        <w:rPr>
          <w:rFonts w:eastAsia="Times New Roman" w:cstheme="minorHAnsi"/>
          <w:lang w:eastAsia="hu-HU"/>
        </w:rPr>
        <w:t>(4)</w:t>
      </w:r>
      <w:hyperlink r:id="rId10" w:anchor="lbj25id5a45" w:history="1">
        <w:r w:rsidRPr="00B01D2B">
          <w:rPr>
            <w:rFonts w:eastAsia="Times New Roman" w:cstheme="minorHAnsi"/>
            <w:lang w:eastAsia="hu-HU"/>
          </w:rPr>
          <w:t> * </w:t>
        </w:r>
      </w:hyperlink>
      <w:r w:rsidRPr="00B01D2B">
        <w:rPr>
          <w:rFonts w:eastAsia="Times New Roman" w:cstheme="minorHAnsi"/>
          <w:lang w:eastAsia="hu-HU"/>
        </w:rPr>
        <w:t> A választási bizottság választott tagjának, póttagjának javasolt választópolgár a megválasztása előtt, a megbízott tag legkésőbb az eskütételét megelőzően írásban nyilatkozik arról, hogy vele szemben nem áll fenn összeférhetetlenség. A választási bizottság tagja, póttagja a vele szemben felmerült összeférhetetlenség tényét köteles haladéktalanul közölni a választási bizottság mellett működő választási iroda vezetőjével, továbbá bejelenteni a választási bizottság soron következő ülésén.</w:t>
      </w:r>
    </w:p>
    <w:p w14:paraId="070F72FA" w14:textId="77777777" w:rsidR="00B01D2B" w:rsidRDefault="00B01D2B" w:rsidP="00AF6B03">
      <w:pPr>
        <w:spacing w:after="0"/>
        <w:jc w:val="center"/>
        <w:rPr>
          <w:rFonts w:cstheme="minorHAnsi"/>
          <w:b/>
        </w:rPr>
      </w:pPr>
    </w:p>
    <w:p w14:paraId="0CAC71BB" w14:textId="2E2CC85D" w:rsidR="00AF6B03" w:rsidRPr="00B01D2B" w:rsidRDefault="00AF6B03" w:rsidP="00AF6B03">
      <w:pPr>
        <w:spacing w:after="0"/>
        <w:jc w:val="center"/>
        <w:rPr>
          <w:rFonts w:cstheme="minorHAnsi"/>
          <w:b/>
        </w:rPr>
      </w:pPr>
      <w:r w:rsidRPr="00B01D2B">
        <w:rPr>
          <w:rFonts w:cstheme="minorHAnsi"/>
          <w:b/>
        </w:rPr>
        <w:t>ADATLAP és NYILATKOZAT</w:t>
      </w:r>
    </w:p>
    <w:p w14:paraId="4E93CC8E" w14:textId="095B3B12" w:rsidR="00AF6B03" w:rsidRPr="00B01D2B" w:rsidRDefault="00AF6B03" w:rsidP="00AF6B03">
      <w:pPr>
        <w:jc w:val="center"/>
        <w:rPr>
          <w:rFonts w:cstheme="minorHAnsi"/>
        </w:rPr>
      </w:pPr>
      <w:r w:rsidRPr="00B01D2B">
        <w:rPr>
          <w:rFonts w:cstheme="minorHAnsi"/>
        </w:rPr>
        <w:t xml:space="preserve">szavazatszámláló bizottságok </w:t>
      </w:r>
      <w:r w:rsidR="0041529B" w:rsidRPr="00B01D2B">
        <w:rPr>
          <w:rFonts w:cstheme="minorHAnsi"/>
        </w:rPr>
        <w:t xml:space="preserve">választott (szavazókörbe beosztott és be nem osztott) tagjai </w:t>
      </w:r>
      <w:r w:rsidRPr="00B01D2B">
        <w:rPr>
          <w:rFonts w:cstheme="minorHAnsi"/>
        </w:rPr>
        <w:t>részére</w:t>
      </w:r>
    </w:p>
    <w:p w14:paraId="171B3137" w14:textId="77777777" w:rsidR="00AF6B03" w:rsidRPr="00B01D2B" w:rsidRDefault="00AF6B03" w:rsidP="00AF6B03">
      <w:pPr>
        <w:jc w:val="both"/>
        <w:rPr>
          <w:rFonts w:cstheme="minorHAnsi"/>
        </w:rPr>
      </w:pPr>
      <w:r w:rsidRPr="00B01D2B">
        <w:rPr>
          <w:rFonts w:cstheme="minorHAnsi"/>
        </w:rPr>
        <w:t xml:space="preserve">Alulírott az alábbi adatok megadásával és a nyilatkozatok aláírásával jelentkezem az </w:t>
      </w:r>
      <w:r w:rsidR="009A0D7A" w:rsidRPr="00B01D2B">
        <w:rPr>
          <w:rFonts w:cstheme="minorHAnsi"/>
        </w:rPr>
        <w:t>országgyűlési képviselők 2026</w:t>
      </w:r>
      <w:r w:rsidRPr="00B01D2B">
        <w:rPr>
          <w:rFonts w:cstheme="minorHAnsi"/>
        </w:rPr>
        <w:t>. évi általános választására szavazatszámláló bizottsági tagnak.</w:t>
      </w:r>
    </w:p>
    <w:tbl>
      <w:tblPr>
        <w:tblStyle w:val="Rcsostblzat"/>
        <w:tblW w:w="0" w:type="auto"/>
        <w:tblLook w:val="04A0" w:firstRow="1" w:lastRow="0" w:firstColumn="1" w:lastColumn="0" w:noHBand="0" w:noVBand="1"/>
      </w:tblPr>
      <w:tblGrid>
        <w:gridCol w:w="3215"/>
        <w:gridCol w:w="5847"/>
      </w:tblGrid>
      <w:tr w:rsidR="00AF6B03" w:rsidRPr="00B01D2B" w14:paraId="56FF2E8A" w14:textId="77777777" w:rsidTr="004846F6">
        <w:tc>
          <w:tcPr>
            <w:tcW w:w="3382" w:type="dxa"/>
          </w:tcPr>
          <w:p w14:paraId="093BC55A" w14:textId="77777777" w:rsidR="00AF6B03" w:rsidRPr="00B01D2B" w:rsidRDefault="00AF6B03" w:rsidP="00AF6B03">
            <w:pPr>
              <w:pStyle w:val="Listaszerbekezds"/>
              <w:numPr>
                <w:ilvl w:val="0"/>
                <w:numId w:val="1"/>
              </w:numPr>
              <w:spacing w:after="0" w:line="240" w:lineRule="auto"/>
              <w:jc w:val="both"/>
              <w:rPr>
                <w:rFonts w:cstheme="minorHAnsi"/>
                <w:b/>
              </w:rPr>
            </w:pPr>
            <w:r w:rsidRPr="00B01D2B">
              <w:rPr>
                <w:rFonts w:cstheme="minorHAnsi"/>
                <w:b/>
              </w:rPr>
              <w:t xml:space="preserve">Név: </w:t>
            </w:r>
            <w:r w:rsidRPr="00B01D2B">
              <w:rPr>
                <w:rFonts w:cstheme="minorHAnsi"/>
              </w:rPr>
              <w:t>(családi és utónév)</w:t>
            </w:r>
          </w:p>
          <w:p w14:paraId="550ED447" w14:textId="77777777" w:rsidR="00AF6B03" w:rsidRPr="00B01D2B" w:rsidRDefault="00AF6B03" w:rsidP="004846F6">
            <w:pPr>
              <w:jc w:val="both"/>
              <w:rPr>
                <w:rFonts w:cstheme="minorHAnsi"/>
              </w:rPr>
            </w:pPr>
          </w:p>
        </w:tc>
        <w:tc>
          <w:tcPr>
            <w:tcW w:w="6961" w:type="dxa"/>
          </w:tcPr>
          <w:p w14:paraId="34F285AE" w14:textId="77777777" w:rsidR="00AF6B03" w:rsidRPr="00B01D2B" w:rsidRDefault="00AF6B03" w:rsidP="004846F6">
            <w:pPr>
              <w:jc w:val="both"/>
              <w:rPr>
                <w:rFonts w:cstheme="minorHAnsi"/>
              </w:rPr>
            </w:pPr>
          </w:p>
        </w:tc>
      </w:tr>
      <w:tr w:rsidR="00AF6B03" w:rsidRPr="00B01D2B" w14:paraId="7CBF0D00" w14:textId="77777777" w:rsidTr="004846F6">
        <w:tc>
          <w:tcPr>
            <w:tcW w:w="3382" w:type="dxa"/>
          </w:tcPr>
          <w:p w14:paraId="16A9452B" w14:textId="77777777" w:rsidR="00AF6B03" w:rsidRPr="00B01D2B" w:rsidRDefault="00AF6B03" w:rsidP="00AF6B03">
            <w:pPr>
              <w:pStyle w:val="Listaszerbekezds"/>
              <w:numPr>
                <w:ilvl w:val="0"/>
                <w:numId w:val="1"/>
              </w:numPr>
              <w:spacing w:after="0" w:line="240" w:lineRule="auto"/>
              <w:jc w:val="both"/>
              <w:rPr>
                <w:rFonts w:cstheme="minorHAnsi"/>
              </w:rPr>
            </w:pPr>
            <w:r w:rsidRPr="00B01D2B">
              <w:rPr>
                <w:rFonts w:cstheme="minorHAnsi"/>
                <w:b/>
              </w:rPr>
              <w:t>Születési név:</w:t>
            </w:r>
          </w:p>
          <w:p w14:paraId="76CF3EB6" w14:textId="77777777" w:rsidR="00AF6B03" w:rsidRPr="00B01D2B" w:rsidRDefault="00AF6B03" w:rsidP="004846F6">
            <w:pPr>
              <w:jc w:val="both"/>
              <w:rPr>
                <w:rFonts w:cstheme="minorHAnsi"/>
              </w:rPr>
            </w:pPr>
          </w:p>
        </w:tc>
        <w:tc>
          <w:tcPr>
            <w:tcW w:w="6961" w:type="dxa"/>
          </w:tcPr>
          <w:p w14:paraId="07A5BFE3" w14:textId="77777777" w:rsidR="00AF6B03" w:rsidRPr="00B01D2B" w:rsidRDefault="00AF6B03" w:rsidP="004846F6">
            <w:pPr>
              <w:jc w:val="both"/>
              <w:rPr>
                <w:rFonts w:cstheme="minorHAnsi"/>
              </w:rPr>
            </w:pPr>
          </w:p>
        </w:tc>
      </w:tr>
      <w:tr w:rsidR="00AF6B03" w:rsidRPr="00B01D2B" w14:paraId="79F3C9D1" w14:textId="77777777" w:rsidTr="004846F6">
        <w:trPr>
          <w:trHeight w:val="496"/>
        </w:trPr>
        <w:tc>
          <w:tcPr>
            <w:tcW w:w="3382" w:type="dxa"/>
          </w:tcPr>
          <w:p w14:paraId="4862B947" w14:textId="77777777" w:rsidR="00AF6B03" w:rsidRPr="00B01D2B" w:rsidRDefault="00AF6B03" w:rsidP="00AF6B03">
            <w:pPr>
              <w:pStyle w:val="Listaszerbekezds"/>
              <w:numPr>
                <w:ilvl w:val="0"/>
                <w:numId w:val="1"/>
              </w:numPr>
              <w:spacing w:after="0" w:line="240" w:lineRule="auto"/>
              <w:jc w:val="both"/>
              <w:rPr>
                <w:rFonts w:cstheme="minorHAnsi"/>
                <w:b/>
              </w:rPr>
            </w:pPr>
            <w:r w:rsidRPr="00B01D2B">
              <w:rPr>
                <w:rFonts w:cstheme="minorHAnsi"/>
                <w:b/>
              </w:rPr>
              <w:t>Anyja neve:</w:t>
            </w:r>
          </w:p>
          <w:p w14:paraId="0E6AB170" w14:textId="77777777" w:rsidR="00AF6B03" w:rsidRPr="00B01D2B" w:rsidRDefault="00AF6B03" w:rsidP="004846F6">
            <w:pPr>
              <w:jc w:val="both"/>
              <w:rPr>
                <w:rFonts w:cstheme="minorHAnsi"/>
              </w:rPr>
            </w:pPr>
          </w:p>
        </w:tc>
        <w:tc>
          <w:tcPr>
            <w:tcW w:w="6961" w:type="dxa"/>
          </w:tcPr>
          <w:p w14:paraId="2E25C498" w14:textId="77777777" w:rsidR="00AF6B03" w:rsidRPr="00B01D2B" w:rsidRDefault="00AF6B03" w:rsidP="004846F6">
            <w:pPr>
              <w:jc w:val="both"/>
              <w:rPr>
                <w:rFonts w:cstheme="minorHAnsi"/>
              </w:rPr>
            </w:pPr>
          </w:p>
        </w:tc>
      </w:tr>
      <w:tr w:rsidR="00AF6B03" w:rsidRPr="00B01D2B" w14:paraId="7A401797" w14:textId="77777777" w:rsidTr="004846F6">
        <w:tc>
          <w:tcPr>
            <w:tcW w:w="3382" w:type="dxa"/>
          </w:tcPr>
          <w:p w14:paraId="18924586" w14:textId="77777777" w:rsidR="00AF6B03" w:rsidRPr="00B01D2B" w:rsidRDefault="00AF6B03" w:rsidP="00AF6B03">
            <w:pPr>
              <w:pStyle w:val="Listaszerbekezds"/>
              <w:numPr>
                <w:ilvl w:val="0"/>
                <w:numId w:val="1"/>
              </w:numPr>
              <w:spacing w:after="0" w:line="240" w:lineRule="auto"/>
              <w:jc w:val="both"/>
              <w:rPr>
                <w:rFonts w:cstheme="minorHAnsi"/>
                <w:b/>
              </w:rPr>
            </w:pPr>
            <w:r w:rsidRPr="00B01D2B">
              <w:rPr>
                <w:rFonts w:cstheme="minorHAnsi"/>
                <w:b/>
              </w:rPr>
              <w:t xml:space="preserve">Születési </w:t>
            </w:r>
            <w:r w:rsidR="00E870D2" w:rsidRPr="00B01D2B">
              <w:rPr>
                <w:rFonts w:cstheme="minorHAnsi"/>
                <w:b/>
              </w:rPr>
              <w:t xml:space="preserve">hely és </w:t>
            </w:r>
            <w:r w:rsidRPr="00B01D2B">
              <w:rPr>
                <w:rFonts w:cstheme="minorHAnsi"/>
                <w:b/>
              </w:rPr>
              <w:t>idő:</w:t>
            </w:r>
          </w:p>
          <w:p w14:paraId="3E81DD0D" w14:textId="77777777" w:rsidR="00AF6B03" w:rsidRPr="00B01D2B" w:rsidRDefault="00AF6B03" w:rsidP="004846F6">
            <w:pPr>
              <w:jc w:val="both"/>
              <w:rPr>
                <w:rFonts w:cstheme="minorHAnsi"/>
              </w:rPr>
            </w:pPr>
          </w:p>
        </w:tc>
        <w:tc>
          <w:tcPr>
            <w:tcW w:w="6961" w:type="dxa"/>
          </w:tcPr>
          <w:p w14:paraId="170A1E7B" w14:textId="77777777" w:rsidR="00AF6B03" w:rsidRPr="00B01D2B" w:rsidRDefault="00AF6B03" w:rsidP="004846F6">
            <w:pPr>
              <w:jc w:val="both"/>
              <w:rPr>
                <w:rFonts w:cstheme="minorHAnsi"/>
              </w:rPr>
            </w:pPr>
          </w:p>
        </w:tc>
      </w:tr>
      <w:tr w:rsidR="00AF6B03" w:rsidRPr="00B01D2B" w14:paraId="78F0C52E" w14:textId="77777777" w:rsidTr="004846F6">
        <w:tc>
          <w:tcPr>
            <w:tcW w:w="3382" w:type="dxa"/>
          </w:tcPr>
          <w:p w14:paraId="07D603EE" w14:textId="77777777" w:rsidR="00AF6B03" w:rsidRPr="00B01D2B" w:rsidRDefault="00AF6B03" w:rsidP="00AF6B03">
            <w:pPr>
              <w:pStyle w:val="Listaszerbekezds"/>
              <w:numPr>
                <w:ilvl w:val="0"/>
                <w:numId w:val="1"/>
              </w:numPr>
              <w:spacing w:after="0" w:line="240" w:lineRule="auto"/>
              <w:jc w:val="both"/>
              <w:rPr>
                <w:rFonts w:cstheme="minorHAnsi"/>
                <w:b/>
              </w:rPr>
            </w:pPr>
            <w:r w:rsidRPr="00B01D2B">
              <w:rPr>
                <w:rFonts w:cstheme="minorHAnsi"/>
                <w:b/>
              </w:rPr>
              <w:t>Személyi azonosító:</w:t>
            </w:r>
          </w:p>
          <w:p w14:paraId="38616F8B" w14:textId="77777777" w:rsidR="00AF6B03" w:rsidRPr="00B01D2B" w:rsidRDefault="00AF6B03" w:rsidP="00940248">
            <w:pPr>
              <w:ind w:left="360"/>
              <w:jc w:val="both"/>
              <w:rPr>
                <w:rFonts w:cstheme="minorHAnsi"/>
                <w:b/>
              </w:rPr>
            </w:pPr>
          </w:p>
        </w:tc>
        <w:tc>
          <w:tcPr>
            <w:tcW w:w="6961" w:type="dxa"/>
          </w:tcPr>
          <w:p w14:paraId="0D00F62D" w14:textId="77777777" w:rsidR="00AF6B03" w:rsidRPr="00B01D2B" w:rsidRDefault="00AF6B03" w:rsidP="004846F6">
            <w:pPr>
              <w:jc w:val="both"/>
              <w:rPr>
                <w:rFonts w:cstheme="minorHAnsi"/>
              </w:rPr>
            </w:pPr>
          </w:p>
        </w:tc>
      </w:tr>
      <w:tr w:rsidR="00AF6B03" w:rsidRPr="00B01D2B" w14:paraId="3F346890" w14:textId="77777777" w:rsidTr="004846F6">
        <w:tc>
          <w:tcPr>
            <w:tcW w:w="3382" w:type="dxa"/>
          </w:tcPr>
          <w:p w14:paraId="47C975B0" w14:textId="77777777" w:rsidR="00AF6B03" w:rsidRPr="00B01D2B" w:rsidRDefault="00AF6B03" w:rsidP="00AF6B03">
            <w:pPr>
              <w:pStyle w:val="Listaszerbekezds"/>
              <w:numPr>
                <w:ilvl w:val="0"/>
                <w:numId w:val="1"/>
              </w:numPr>
              <w:spacing w:after="0" w:line="240" w:lineRule="auto"/>
              <w:jc w:val="both"/>
              <w:rPr>
                <w:rFonts w:cstheme="minorHAnsi"/>
                <w:b/>
              </w:rPr>
            </w:pPr>
            <w:r w:rsidRPr="00B01D2B">
              <w:rPr>
                <w:rFonts w:cstheme="minorHAnsi"/>
                <w:b/>
              </w:rPr>
              <w:t>Lakóhelye:</w:t>
            </w:r>
          </w:p>
          <w:p w14:paraId="16B4C412" w14:textId="77777777" w:rsidR="00AF6B03" w:rsidRPr="00B01D2B" w:rsidRDefault="00AF6B03" w:rsidP="00940248">
            <w:pPr>
              <w:ind w:left="360"/>
              <w:jc w:val="both"/>
              <w:rPr>
                <w:rFonts w:cstheme="minorHAnsi"/>
                <w:b/>
              </w:rPr>
            </w:pPr>
          </w:p>
        </w:tc>
        <w:tc>
          <w:tcPr>
            <w:tcW w:w="6961" w:type="dxa"/>
          </w:tcPr>
          <w:p w14:paraId="2FD2A5EE" w14:textId="77777777" w:rsidR="00AF6B03" w:rsidRPr="00B01D2B" w:rsidRDefault="00AF6B03" w:rsidP="004846F6">
            <w:pPr>
              <w:jc w:val="both"/>
              <w:rPr>
                <w:rFonts w:cstheme="minorHAnsi"/>
              </w:rPr>
            </w:pPr>
          </w:p>
        </w:tc>
      </w:tr>
      <w:tr w:rsidR="00AF6B03" w:rsidRPr="00B01D2B" w14:paraId="76AB08FB" w14:textId="77777777" w:rsidTr="004846F6">
        <w:tc>
          <w:tcPr>
            <w:tcW w:w="3382" w:type="dxa"/>
          </w:tcPr>
          <w:p w14:paraId="589C32A1" w14:textId="77777777" w:rsidR="00AF6B03" w:rsidRPr="00B01D2B" w:rsidRDefault="00AF6B03" w:rsidP="00AF6B03">
            <w:pPr>
              <w:pStyle w:val="Listaszerbekezds"/>
              <w:numPr>
                <w:ilvl w:val="0"/>
                <w:numId w:val="1"/>
              </w:numPr>
              <w:spacing w:after="0" w:line="240" w:lineRule="auto"/>
              <w:jc w:val="both"/>
              <w:rPr>
                <w:rFonts w:cstheme="minorHAnsi"/>
                <w:b/>
              </w:rPr>
            </w:pPr>
            <w:proofErr w:type="gramStart"/>
            <w:r w:rsidRPr="00B01D2B">
              <w:rPr>
                <w:rFonts w:cstheme="minorHAnsi"/>
                <w:b/>
              </w:rPr>
              <w:t>Telefonszáma:*</w:t>
            </w:r>
            <w:proofErr w:type="gramEnd"/>
          </w:p>
          <w:p w14:paraId="7B4F2DEA" w14:textId="77777777" w:rsidR="00AF6B03" w:rsidRPr="00B01D2B" w:rsidRDefault="00AF6B03" w:rsidP="00940248">
            <w:pPr>
              <w:ind w:left="360"/>
              <w:jc w:val="both"/>
              <w:rPr>
                <w:rFonts w:cstheme="minorHAnsi"/>
                <w:b/>
              </w:rPr>
            </w:pPr>
          </w:p>
        </w:tc>
        <w:tc>
          <w:tcPr>
            <w:tcW w:w="6961" w:type="dxa"/>
          </w:tcPr>
          <w:p w14:paraId="27A16BA3" w14:textId="77777777" w:rsidR="00AF6B03" w:rsidRPr="00B01D2B" w:rsidRDefault="00AF6B03" w:rsidP="004846F6">
            <w:pPr>
              <w:jc w:val="both"/>
              <w:rPr>
                <w:rFonts w:cstheme="minorHAnsi"/>
              </w:rPr>
            </w:pPr>
          </w:p>
        </w:tc>
      </w:tr>
      <w:tr w:rsidR="00AF6B03" w:rsidRPr="00B01D2B" w14:paraId="47E46ABD" w14:textId="77777777" w:rsidTr="004846F6">
        <w:tc>
          <w:tcPr>
            <w:tcW w:w="3382" w:type="dxa"/>
          </w:tcPr>
          <w:p w14:paraId="1A846AF0" w14:textId="77777777" w:rsidR="00AF6B03" w:rsidRPr="00B01D2B" w:rsidRDefault="00AF6B03" w:rsidP="00AF6B03">
            <w:pPr>
              <w:pStyle w:val="Listaszerbekezds"/>
              <w:numPr>
                <w:ilvl w:val="0"/>
                <w:numId w:val="1"/>
              </w:numPr>
              <w:spacing w:after="0" w:line="240" w:lineRule="auto"/>
              <w:jc w:val="both"/>
              <w:rPr>
                <w:rFonts w:cstheme="minorHAnsi"/>
                <w:b/>
              </w:rPr>
            </w:pPr>
            <w:r w:rsidRPr="00B01D2B">
              <w:rPr>
                <w:rFonts w:cstheme="minorHAnsi"/>
                <w:b/>
              </w:rPr>
              <w:t>Email címe: *</w:t>
            </w:r>
          </w:p>
          <w:p w14:paraId="65074670" w14:textId="77777777" w:rsidR="00AF6B03" w:rsidRPr="00B01D2B" w:rsidRDefault="00AF6B03" w:rsidP="00940248">
            <w:pPr>
              <w:ind w:left="360"/>
              <w:jc w:val="both"/>
              <w:rPr>
                <w:rFonts w:cstheme="minorHAnsi"/>
                <w:b/>
              </w:rPr>
            </w:pPr>
          </w:p>
        </w:tc>
        <w:tc>
          <w:tcPr>
            <w:tcW w:w="6961" w:type="dxa"/>
          </w:tcPr>
          <w:p w14:paraId="63261AF1" w14:textId="77777777" w:rsidR="00AF6B03" w:rsidRPr="00B01D2B" w:rsidRDefault="00AF6B03" w:rsidP="004846F6">
            <w:pPr>
              <w:jc w:val="both"/>
              <w:rPr>
                <w:rFonts w:cstheme="minorHAnsi"/>
              </w:rPr>
            </w:pPr>
          </w:p>
        </w:tc>
      </w:tr>
    </w:tbl>
    <w:p w14:paraId="20DFB0AD" w14:textId="77777777" w:rsidR="00AF6B03" w:rsidRPr="00B01D2B" w:rsidRDefault="00AF6B03" w:rsidP="00AF6B03">
      <w:pPr>
        <w:spacing w:after="0" w:line="240" w:lineRule="auto"/>
        <w:ind w:right="697"/>
        <w:jc w:val="both"/>
        <w:rPr>
          <w:rFonts w:cstheme="minorHAnsi"/>
        </w:rPr>
      </w:pPr>
      <w:r w:rsidRPr="00B01D2B">
        <w:rPr>
          <w:rFonts w:cstheme="minorHAnsi"/>
        </w:rPr>
        <w:t>*Az érintett hozzájárulása alapján kezelt adat</w:t>
      </w:r>
    </w:p>
    <w:p w14:paraId="78C30E33" w14:textId="1FDA226E" w:rsidR="00AF6B03" w:rsidRPr="00B01D2B" w:rsidRDefault="00AF6B03" w:rsidP="00AF6B03">
      <w:pPr>
        <w:spacing w:after="0"/>
        <w:jc w:val="both"/>
        <w:rPr>
          <w:rFonts w:cstheme="minorHAnsi"/>
        </w:rPr>
      </w:pPr>
      <w:r w:rsidRPr="00B01D2B">
        <w:rPr>
          <w:rFonts w:cstheme="minorHAnsi"/>
        </w:rPr>
        <w:t xml:space="preserve">Alulírott, a természetes személyeknek a személyes adatok kezelése tekintetében történő védelméről és az ilyen adatok szabad áramlásáról, valamint a 95/46/EK </w:t>
      </w:r>
      <w:r w:rsidR="00EA05A6" w:rsidRPr="00B01D2B">
        <w:rPr>
          <w:rFonts w:cstheme="minorHAnsi"/>
        </w:rPr>
        <w:t>irányelv</w:t>
      </w:r>
      <w:r w:rsidRPr="00B01D2B">
        <w:rPr>
          <w:rFonts w:cstheme="minorHAnsi"/>
        </w:rPr>
        <w:t xml:space="preserve"> hatályon kívül helyezéséről szóló az Európai Parlament és Tanács (EU) 2016/679 Rendelete (a továbbiakban: GDPR) 6. cikk (1) bekezdés a) pontja szerint hozzájárulásomat adom a 7-8. pontban megjelölt adataim kezeléséhez. A vonatkozó adatkezelési tájékoztatót megismertem.</w:t>
      </w:r>
    </w:p>
    <w:p w14:paraId="6E04B9FA" w14:textId="77777777" w:rsidR="00AF6B03" w:rsidRPr="00B01D2B" w:rsidRDefault="00AF6B03" w:rsidP="00AF6B03">
      <w:pPr>
        <w:spacing w:after="0"/>
        <w:rPr>
          <w:rFonts w:cstheme="minorHAnsi"/>
          <w:b/>
        </w:rPr>
      </w:pPr>
    </w:p>
    <w:p w14:paraId="465FAAF9" w14:textId="77777777" w:rsidR="00AF6B03" w:rsidRPr="00B01D2B" w:rsidRDefault="00AF6B03" w:rsidP="00AF6B03">
      <w:pPr>
        <w:spacing w:after="0"/>
        <w:jc w:val="center"/>
        <w:rPr>
          <w:rFonts w:cstheme="minorHAnsi"/>
          <w:b/>
        </w:rPr>
      </w:pPr>
      <w:r w:rsidRPr="00B01D2B">
        <w:rPr>
          <w:rFonts w:cstheme="minorHAnsi"/>
          <w:b/>
        </w:rPr>
        <w:t>NYILATKOZAT</w:t>
      </w:r>
    </w:p>
    <w:p w14:paraId="5F2EF5BC" w14:textId="77777777" w:rsidR="00AF6B03" w:rsidRPr="00B01D2B" w:rsidRDefault="00AF6B03" w:rsidP="00AF6B03">
      <w:pPr>
        <w:spacing w:after="0"/>
        <w:jc w:val="center"/>
        <w:rPr>
          <w:rFonts w:cstheme="minorHAnsi"/>
          <w:b/>
        </w:rPr>
      </w:pPr>
    </w:p>
    <w:p w14:paraId="279620FD" w14:textId="77777777" w:rsidR="00AF6B03" w:rsidRPr="00B01D2B" w:rsidRDefault="00AF6B03" w:rsidP="00AF6B03">
      <w:pPr>
        <w:spacing w:after="0"/>
        <w:jc w:val="both"/>
        <w:rPr>
          <w:rFonts w:cstheme="minorHAnsi"/>
        </w:rPr>
      </w:pPr>
      <w:r w:rsidRPr="00B01D2B">
        <w:rPr>
          <w:rFonts w:cstheme="minorHAnsi"/>
        </w:rPr>
        <w:t xml:space="preserve">Alulírott, büntetőjogi felelősségem tudatában kijelentem, hogy szavazatszámláló bizottsági tagságommal szemben </w:t>
      </w:r>
      <w:r w:rsidRPr="00B01D2B">
        <w:rPr>
          <w:rFonts w:cstheme="minorHAnsi"/>
          <w:b/>
        </w:rPr>
        <w:t>összeférhetetlenség nem áll fenn.</w:t>
      </w:r>
      <w:r w:rsidRPr="00B01D2B">
        <w:rPr>
          <w:rFonts w:cstheme="minorHAnsi"/>
        </w:rPr>
        <w:t xml:space="preserve"> </w:t>
      </w:r>
    </w:p>
    <w:p w14:paraId="457C4EC5" w14:textId="77777777" w:rsidR="00AF6B03" w:rsidRPr="00B01D2B" w:rsidRDefault="00AF6B03" w:rsidP="00AF6B03">
      <w:pPr>
        <w:jc w:val="both"/>
        <w:rPr>
          <w:rFonts w:cstheme="minorHAnsi"/>
        </w:rPr>
      </w:pPr>
      <w:r w:rsidRPr="00B01D2B">
        <w:rPr>
          <w:rFonts w:cstheme="minorHAnsi"/>
        </w:rPr>
        <w:t>(Az összeférhetetlenségi szabályokat a mellékelt tájékoztató tartalmazza.)</w:t>
      </w:r>
    </w:p>
    <w:p w14:paraId="4CE6B2A2" w14:textId="7CE02F3C" w:rsidR="00AF6B03" w:rsidRPr="00B01D2B" w:rsidRDefault="00AF6B03" w:rsidP="00AF6B03">
      <w:pPr>
        <w:spacing w:after="0"/>
        <w:ind w:left="6372"/>
        <w:jc w:val="both"/>
        <w:rPr>
          <w:rFonts w:cstheme="minorHAnsi"/>
        </w:rPr>
      </w:pPr>
      <w:r w:rsidRPr="00B01D2B">
        <w:rPr>
          <w:rFonts w:cstheme="minorHAnsi"/>
        </w:rPr>
        <w:t>……………..………………………………</w:t>
      </w:r>
    </w:p>
    <w:p w14:paraId="495FCD3D" w14:textId="77777777" w:rsidR="00940248" w:rsidRPr="00B01D2B" w:rsidRDefault="00AF6B03" w:rsidP="001A47FD">
      <w:pPr>
        <w:ind w:left="7788"/>
        <w:jc w:val="both"/>
        <w:rPr>
          <w:rFonts w:cstheme="minorHAnsi"/>
        </w:rPr>
      </w:pPr>
      <w:r w:rsidRPr="00B01D2B">
        <w:rPr>
          <w:rFonts w:cstheme="minorHAnsi"/>
        </w:rPr>
        <w:t xml:space="preserve"> aláírás</w:t>
      </w:r>
    </w:p>
    <w:p w14:paraId="7B517592" w14:textId="77777777" w:rsidR="00AF6B03" w:rsidRPr="00B01D2B" w:rsidRDefault="00AF6B03" w:rsidP="00AF6B03">
      <w:pPr>
        <w:jc w:val="both"/>
        <w:rPr>
          <w:rFonts w:cstheme="minorHAnsi"/>
        </w:rPr>
      </w:pPr>
      <w:r w:rsidRPr="00B01D2B">
        <w:rPr>
          <w:rFonts w:cstheme="minorHAnsi"/>
        </w:rPr>
        <w:t xml:space="preserve">A Magyarországi helyi önkormányzatairól szóló 2011. évi CLXXXIX törvény 46. § (2) bekezdés b) pontja alapján a képviselő-testület zárt ülést tart </w:t>
      </w:r>
      <w:r w:rsidRPr="00B01D2B">
        <w:rPr>
          <w:rFonts w:cstheme="minorHAnsi"/>
          <w:b/>
        </w:rPr>
        <w:t xml:space="preserve">az érintett kérésére </w:t>
      </w:r>
      <w:r w:rsidRPr="00B01D2B">
        <w:rPr>
          <w:rFonts w:cstheme="minorHAnsi"/>
        </w:rPr>
        <w:t xml:space="preserve">választás, kinevezés, felmentés, vezetői megbízás adása, annak visszavonása, fegyelmi eljárás megindítása és állásfoglalást igénylő személyi ügy tárgyalásakor. </w:t>
      </w:r>
    </w:p>
    <w:p w14:paraId="7F186F20" w14:textId="77777777" w:rsidR="00AF6B03" w:rsidRPr="00B01D2B" w:rsidRDefault="00AF6B03" w:rsidP="00AF6B03">
      <w:pPr>
        <w:jc w:val="both"/>
        <w:rPr>
          <w:rFonts w:cstheme="minorHAnsi"/>
        </w:rPr>
      </w:pPr>
      <w:r w:rsidRPr="00B01D2B">
        <w:rPr>
          <w:rFonts w:cstheme="minorHAnsi"/>
        </w:rPr>
        <w:t>Fentiekre figyelemmel alulírott</w:t>
      </w:r>
    </w:p>
    <w:p w14:paraId="676C2006" w14:textId="767CBADF" w:rsidR="00AF6B03" w:rsidRPr="00B01D2B" w:rsidRDefault="00AF6B03" w:rsidP="00AF6B03">
      <w:pPr>
        <w:spacing w:after="0"/>
        <w:jc w:val="center"/>
        <w:rPr>
          <w:rFonts w:cstheme="minorHAnsi"/>
          <w:b/>
        </w:rPr>
      </w:pPr>
      <w:r w:rsidRPr="00B01D2B">
        <w:rPr>
          <w:rFonts w:cstheme="minorHAnsi"/>
          <w:b/>
        </w:rPr>
        <w:t>kérem / nem kérem</w:t>
      </w:r>
    </w:p>
    <w:p w14:paraId="3A157AB2" w14:textId="77777777" w:rsidR="00AF6B03" w:rsidRPr="00B01D2B" w:rsidRDefault="00AF6B03" w:rsidP="00AF6B03">
      <w:pPr>
        <w:jc w:val="center"/>
        <w:rPr>
          <w:rFonts w:cstheme="minorHAnsi"/>
        </w:rPr>
      </w:pPr>
      <w:r w:rsidRPr="00B01D2B">
        <w:rPr>
          <w:rFonts w:cstheme="minorHAnsi"/>
        </w:rPr>
        <w:t xml:space="preserve">(a megfelelő rész aláhúzandó) </w:t>
      </w:r>
    </w:p>
    <w:p w14:paraId="6510C372" w14:textId="77777777" w:rsidR="00940248" w:rsidRPr="00B01D2B" w:rsidRDefault="00AF6B03" w:rsidP="00940248">
      <w:pPr>
        <w:jc w:val="both"/>
        <w:rPr>
          <w:rFonts w:cstheme="minorHAnsi"/>
          <w:b/>
        </w:rPr>
      </w:pPr>
      <w:r w:rsidRPr="00B01D2B">
        <w:rPr>
          <w:rFonts w:cstheme="minorHAnsi"/>
        </w:rPr>
        <w:t xml:space="preserve">hogy a szavazatszámláló bizottsági tagságommal kapcsolatos döntést a </w:t>
      </w:r>
      <w:r w:rsidRPr="00B01D2B">
        <w:rPr>
          <w:rFonts w:cstheme="minorHAnsi"/>
          <w:b/>
        </w:rPr>
        <w:t xml:space="preserve">Képviselő-testület zárt ülésen tárgyalja. </w:t>
      </w:r>
    </w:p>
    <w:p w14:paraId="4F26E2E0" w14:textId="55C98238" w:rsidR="001A47FD" w:rsidRPr="00B01D2B" w:rsidRDefault="001A47FD" w:rsidP="001A47FD">
      <w:pPr>
        <w:spacing w:after="0"/>
        <w:ind w:left="6372"/>
        <w:jc w:val="both"/>
        <w:rPr>
          <w:rFonts w:cstheme="minorHAnsi"/>
        </w:rPr>
      </w:pPr>
      <w:r w:rsidRPr="00B01D2B">
        <w:rPr>
          <w:rFonts w:cstheme="minorHAnsi"/>
        </w:rPr>
        <w:t>………………..……………………………</w:t>
      </w:r>
    </w:p>
    <w:p w14:paraId="21DA8BE3" w14:textId="77777777" w:rsidR="00AF6B03" w:rsidRPr="00B01D2B" w:rsidRDefault="001A47FD" w:rsidP="001A47FD">
      <w:pPr>
        <w:ind w:left="7788"/>
        <w:jc w:val="both"/>
        <w:rPr>
          <w:rFonts w:cstheme="minorHAnsi"/>
        </w:rPr>
      </w:pPr>
      <w:r w:rsidRPr="00B01D2B">
        <w:rPr>
          <w:rFonts w:cstheme="minorHAnsi"/>
        </w:rPr>
        <w:t xml:space="preserve"> aláírás</w:t>
      </w:r>
    </w:p>
    <w:p w14:paraId="58353524" w14:textId="77777777" w:rsidR="00AF6B03" w:rsidRPr="00B01D2B" w:rsidRDefault="00AF6B03" w:rsidP="00AF6B03">
      <w:pPr>
        <w:spacing w:after="0"/>
        <w:jc w:val="center"/>
        <w:rPr>
          <w:rFonts w:cstheme="minorHAnsi"/>
          <w:b/>
        </w:rPr>
      </w:pPr>
    </w:p>
    <w:p w14:paraId="0C449054" w14:textId="77777777" w:rsidR="009A0D7A" w:rsidRPr="00B01D2B" w:rsidRDefault="009A0D7A" w:rsidP="00AF6B03">
      <w:pPr>
        <w:pStyle w:val="Nincstrkz"/>
        <w:jc w:val="center"/>
        <w:rPr>
          <w:rStyle w:val="CharStyle13"/>
          <w:rFonts w:cstheme="minorHAnsi"/>
          <w:bCs w:val="0"/>
          <w:color w:val="000000"/>
        </w:rPr>
      </w:pPr>
    </w:p>
    <w:p w14:paraId="3D61AFB9" w14:textId="77777777" w:rsidR="00AF6B03" w:rsidRPr="00B01D2B" w:rsidRDefault="00AF6B03" w:rsidP="00AF6B03">
      <w:pPr>
        <w:pStyle w:val="Nincstrkz"/>
        <w:jc w:val="center"/>
        <w:rPr>
          <w:rFonts w:cstheme="minorHAnsi"/>
        </w:rPr>
      </w:pPr>
      <w:r w:rsidRPr="00B01D2B">
        <w:rPr>
          <w:rStyle w:val="CharStyle13"/>
          <w:rFonts w:cstheme="minorHAnsi"/>
          <w:bCs w:val="0"/>
          <w:color w:val="000000"/>
        </w:rPr>
        <w:t>Adatkezelési tájékoztató</w:t>
      </w:r>
    </w:p>
    <w:p w14:paraId="679F1170" w14:textId="0BF5C50F" w:rsidR="00AF6B03" w:rsidRPr="00B01D2B" w:rsidRDefault="00AF6B03" w:rsidP="00AF6B03">
      <w:pPr>
        <w:pStyle w:val="Nincstrkz"/>
        <w:jc w:val="center"/>
        <w:rPr>
          <w:rStyle w:val="CharStyle14"/>
          <w:rFonts w:cstheme="minorHAnsi"/>
          <w:b w:val="0"/>
          <w:bCs w:val="0"/>
          <w:color w:val="000000"/>
        </w:rPr>
      </w:pPr>
      <w:bookmarkStart w:id="0" w:name="bookmark9"/>
      <w:r w:rsidRPr="00B01D2B">
        <w:rPr>
          <w:rStyle w:val="CharStyle14"/>
          <w:rFonts w:cstheme="minorHAnsi"/>
          <w:b w:val="0"/>
          <w:bCs w:val="0"/>
          <w:color w:val="000000"/>
          <w:lang w:val="en-US"/>
        </w:rPr>
        <w:t xml:space="preserve">a </w:t>
      </w:r>
      <w:r w:rsidRPr="00B01D2B">
        <w:rPr>
          <w:rStyle w:val="CharStyle14"/>
          <w:rFonts w:cstheme="minorHAnsi"/>
          <w:b w:val="0"/>
          <w:bCs w:val="0"/>
          <w:color w:val="000000"/>
        </w:rPr>
        <w:t xml:space="preserve">választási eljárásban résztvevő szavazatszámláló bizottsági tagok jelentkezésével, valamint a kiválasztási eljárással </w:t>
      </w:r>
      <w:bookmarkStart w:id="1" w:name="bookmark10"/>
      <w:bookmarkEnd w:id="0"/>
      <w:r w:rsidRPr="00B01D2B">
        <w:rPr>
          <w:rStyle w:val="CharStyle14"/>
          <w:rFonts w:cstheme="minorHAnsi"/>
          <w:b w:val="0"/>
          <w:bCs w:val="0"/>
          <w:color w:val="000000"/>
        </w:rPr>
        <w:t>kapcsolatos adatok kezelésről</w:t>
      </w:r>
      <w:bookmarkEnd w:id="1"/>
    </w:p>
    <w:p w14:paraId="5C6CEF98" w14:textId="77777777" w:rsidR="00AF6B03" w:rsidRPr="00B01D2B" w:rsidRDefault="00AF6B03" w:rsidP="00AF6B03">
      <w:pPr>
        <w:pStyle w:val="Nincstrkz"/>
        <w:jc w:val="center"/>
        <w:rPr>
          <w:rFonts w:cstheme="minorHAnsi"/>
        </w:rPr>
      </w:pPr>
    </w:p>
    <w:p w14:paraId="5A30885D" w14:textId="77777777" w:rsidR="00963A2E" w:rsidRPr="00B01D2B" w:rsidRDefault="00963A2E" w:rsidP="00AF6B03">
      <w:pPr>
        <w:pStyle w:val="Nincstrkz"/>
        <w:rPr>
          <w:rFonts w:cstheme="minorHAnsi"/>
        </w:rPr>
      </w:pPr>
      <w:bookmarkStart w:id="2" w:name="bookmark11"/>
    </w:p>
    <w:p w14:paraId="12EC3214" w14:textId="77777777" w:rsidR="00AF6B03" w:rsidRPr="00B01D2B" w:rsidRDefault="00AF6B03" w:rsidP="00AF6B03">
      <w:pPr>
        <w:pStyle w:val="Nincstrkz"/>
        <w:rPr>
          <w:rFonts w:cstheme="minorHAnsi"/>
        </w:rPr>
      </w:pPr>
      <w:r w:rsidRPr="00B01D2B">
        <w:rPr>
          <w:rFonts w:cstheme="minorHAnsi"/>
        </w:rPr>
        <w:t>Tisztelt Érintett!</w:t>
      </w:r>
    </w:p>
    <w:p w14:paraId="0A49D806" w14:textId="77777777" w:rsidR="00AF6B03" w:rsidRPr="00B01D2B" w:rsidRDefault="00AF6B03" w:rsidP="00AF6B03">
      <w:pPr>
        <w:pStyle w:val="Nincstrkz"/>
        <w:rPr>
          <w:rFonts w:cstheme="minorHAnsi"/>
        </w:rPr>
      </w:pPr>
    </w:p>
    <w:p w14:paraId="4DF11ED8" w14:textId="4E25D301" w:rsidR="00AF6B03" w:rsidRPr="00B01D2B" w:rsidRDefault="00AF6B03" w:rsidP="00AF6B03">
      <w:pPr>
        <w:pStyle w:val="Nincstrkz"/>
        <w:jc w:val="both"/>
        <w:rPr>
          <w:rFonts w:cstheme="minorHAnsi"/>
        </w:rPr>
      </w:pPr>
      <w:r w:rsidRPr="00B01D2B">
        <w:rPr>
          <w:rFonts w:cstheme="minorHAnsi"/>
        </w:rPr>
        <w:t>A</w:t>
      </w:r>
      <w:r w:rsidR="00B01D2B">
        <w:rPr>
          <w:rFonts w:cstheme="minorHAnsi"/>
        </w:rPr>
        <w:t xml:space="preserve">lbertirsa Város Önkormányzata </w:t>
      </w:r>
      <w:r w:rsidRPr="00B01D2B">
        <w:rPr>
          <w:rFonts w:cstheme="minorHAnsi"/>
        </w:rPr>
        <w:t xml:space="preserve">(székhely: </w:t>
      </w:r>
      <w:r w:rsidR="00B01D2B">
        <w:rPr>
          <w:rFonts w:cstheme="minorHAnsi"/>
        </w:rPr>
        <w:t xml:space="preserve">2730 Albertirsa, </w:t>
      </w:r>
      <w:proofErr w:type="spellStart"/>
      <w:r w:rsidR="00B01D2B">
        <w:rPr>
          <w:rFonts w:cstheme="minorHAnsi"/>
        </w:rPr>
        <w:t>Irsay</w:t>
      </w:r>
      <w:proofErr w:type="spellEnd"/>
      <w:r w:rsidR="00B01D2B">
        <w:rPr>
          <w:rFonts w:cstheme="minorHAnsi"/>
        </w:rPr>
        <w:t xml:space="preserve"> Károly utca 2.</w:t>
      </w:r>
      <w:r w:rsidRPr="00B01D2B">
        <w:rPr>
          <w:rFonts w:cstheme="minorHAnsi"/>
        </w:rPr>
        <w:t>) a választási eljárásban résztvevő szavazatszámláló bizottsági tagok jelentkezése, és a kiválasztási eljárás során az Ön által megadott személyes adatokat a természetes személyek a személyes adatok kezelése tekintetében történő védelméről és az ilyen adatok szabad áramlásáról, valamint a 95/46/EK Irányelv hatályon kívül helyezéséről szóló Európai Parlament és a Tanács (EU) 2016/679. rendelet (a továbbiakban: GDPR) előírásainak betartásával az alábbiak szerint használja fel:</w:t>
      </w:r>
    </w:p>
    <w:p w14:paraId="363914F1" w14:textId="77777777" w:rsidR="00AF6B03" w:rsidRPr="00B01D2B" w:rsidRDefault="00AF6B03" w:rsidP="00AF6B03">
      <w:pPr>
        <w:pStyle w:val="Nincstrkz"/>
        <w:jc w:val="both"/>
        <w:rPr>
          <w:rFonts w:cstheme="minorHAnsi"/>
        </w:rPr>
      </w:pPr>
    </w:p>
    <w:p w14:paraId="46E53E89" w14:textId="77777777" w:rsidR="00AF6B03" w:rsidRPr="00B01D2B" w:rsidRDefault="00AF6B03" w:rsidP="00AF6B03">
      <w:pPr>
        <w:pStyle w:val="Nincstrkz"/>
        <w:numPr>
          <w:ilvl w:val="0"/>
          <w:numId w:val="2"/>
        </w:numPr>
        <w:jc w:val="both"/>
        <w:rPr>
          <w:rFonts w:cstheme="minorHAnsi"/>
        </w:rPr>
      </w:pPr>
      <w:r w:rsidRPr="00B01D2B">
        <w:rPr>
          <w:rStyle w:val="CharStyle14"/>
          <w:rFonts w:cstheme="minorHAnsi"/>
          <w:bCs w:val="0"/>
          <w:color w:val="000000"/>
        </w:rPr>
        <w:t>Adatkezelő neve, elérhetőségei</w:t>
      </w:r>
      <w:bookmarkEnd w:id="2"/>
    </w:p>
    <w:p w14:paraId="639CF791" w14:textId="60EC7B51" w:rsidR="009A0D7A" w:rsidRPr="00B01D2B" w:rsidRDefault="00B01D2B" w:rsidP="00AF6B03">
      <w:pPr>
        <w:pStyle w:val="Nincstrkz"/>
        <w:jc w:val="both"/>
        <w:rPr>
          <w:rStyle w:val="CharStyle15"/>
          <w:rFonts w:cstheme="minorHAnsi"/>
          <w:color w:val="000000"/>
        </w:rPr>
      </w:pPr>
      <w:r>
        <w:rPr>
          <w:rStyle w:val="CharStyle15"/>
          <w:rFonts w:cstheme="minorHAnsi"/>
          <w:color w:val="000000"/>
        </w:rPr>
        <w:t xml:space="preserve">Albertirsa Város </w:t>
      </w:r>
      <w:r w:rsidR="009A0D7A" w:rsidRPr="00B01D2B">
        <w:rPr>
          <w:rStyle w:val="CharStyle15"/>
          <w:rFonts w:cstheme="minorHAnsi"/>
          <w:color w:val="000000"/>
        </w:rPr>
        <w:t>Önkormányzata</w:t>
      </w:r>
    </w:p>
    <w:p w14:paraId="17D261CD" w14:textId="74513E0E" w:rsidR="00AF6B03" w:rsidRPr="00B01D2B" w:rsidRDefault="00B01D2B" w:rsidP="00AF6B03">
      <w:pPr>
        <w:pStyle w:val="Nincstrkz"/>
        <w:jc w:val="both"/>
        <w:rPr>
          <w:rStyle w:val="CharStyle15"/>
          <w:rFonts w:cstheme="minorHAnsi"/>
          <w:color w:val="000000"/>
        </w:rPr>
      </w:pPr>
      <w:r>
        <w:rPr>
          <w:rStyle w:val="CharStyle15"/>
          <w:rFonts w:cstheme="minorHAnsi"/>
          <w:color w:val="000000"/>
        </w:rPr>
        <w:t>Albertirsai Közös Önkormányzati Hivatal</w:t>
      </w:r>
      <w:r w:rsidR="00AF6B03" w:rsidRPr="00B01D2B">
        <w:rPr>
          <w:rStyle w:val="CharStyle15"/>
          <w:rFonts w:cstheme="minorHAnsi"/>
          <w:color w:val="000000"/>
        </w:rPr>
        <w:t xml:space="preserve"> (a </w:t>
      </w:r>
      <w:r w:rsidR="009A0D7A" w:rsidRPr="00B01D2B">
        <w:rPr>
          <w:rStyle w:val="CharStyle15"/>
          <w:rFonts w:cstheme="minorHAnsi"/>
          <w:color w:val="000000"/>
        </w:rPr>
        <w:t>továbbiakban: Adatkezelő</w:t>
      </w:r>
      <w:r w:rsidR="00AF6B03" w:rsidRPr="00B01D2B">
        <w:rPr>
          <w:rStyle w:val="CharStyle15"/>
          <w:rFonts w:cstheme="minorHAnsi"/>
          <w:color w:val="000000"/>
        </w:rPr>
        <w:t>)</w:t>
      </w:r>
    </w:p>
    <w:p w14:paraId="7CFEAD11" w14:textId="742DF52E" w:rsidR="00AF6B03" w:rsidRPr="00B01D2B" w:rsidRDefault="00AF6B03" w:rsidP="00AF6B03">
      <w:pPr>
        <w:pStyle w:val="Nincstrkz"/>
        <w:jc w:val="both"/>
        <w:rPr>
          <w:rFonts w:cstheme="minorHAnsi"/>
        </w:rPr>
      </w:pPr>
      <w:r w:rsidRPr="00B01D2B">
        <w:rPr>
          <w:rStyle w:val="CharStyle15"/>
          <w:rFonts w:cstheme="minorHAnsi"/>
          <w:color w:val="000000"/>
        </w:rPr>
        <w:t xml:space="preserve">cím: </w:t>
      </w:r>
      <w:r w:rsidR="00B01D2B">
        <w:rPr>
          <w:rStyle w:val="CharStyle15"/>
          <w:rFonts w:cstheme="minorHAnsi"/>
          <w:color w:val="000000"/>
        </w:rPr>
        <w:t xml:space="preserve">2730 Albertirsa, </w:t>
      </w:r>
      <w:proofErr w:type="spellStart"/>
      <w:r w:rsidR="00B01D2B">
        <w:rPr>
          <w:rStyle w:val="CharStyle15"/>
          <w:rFonts w:cstheme="minorHAnsi"/>
          <w:color w:val="000000"/>
        </w:rPr>
        <w:t>Irsay</w:t>
      </w:r>
      <w:proofErr w:type="spellEnd"/>
      <w:r w:rsidR="00B01D2B">
        <w:rPr>
          <w:rStyle w:val="CharStyle15"/>
          <w:rFonts w:cstheme="minorHAnsi"/>
          <w:color w:val="000000"/>
        </w:rPr>
        <w:t xml:space="preserve"> Károly utca 2.</w:t>
      </w:r>
    </w:p>
    <w:p w14:paraId="51425CD6" w14:textId="40B69A6F" w:rsidR="00AF6B03" w:rsidRPr="00B01D2B" w:rsidRDefault="00AF6B03" w:rsidP="00AF6B03">
      <w:pPr>
        <w:pStyle w:val="Nincstrkz"/>
        <w:jc w:val="both"/>
        <w:rPr>
          <w:rStyle w:val="CharStyle15"/>
          <w:rFonts w:cstheme="minorHAnsi"/>
          <w:color w:val="000000"/>
        </w:rPr>
      </w:pPr>
      <w:r w:rsidRPr="00B01D2B">
        <w:rPr>
          <w:rStyle w:val="CharStyle15"/>
          <w:rFonts w:cstheme="minorHAnsi"/>
          <w:color w:val="000000"/>
        </w:rPr>
        <w:t>Tel: +36</w:t>
      </w:r>
      <w:r w:rsidR="00B01D2B">
        <w:rPr>
          <w:rStyle w:val="CharStyle15"/>
          <w:rFonts w:cstheme="minorHAnsi"/>
          <w:color w:val="000000"/>
        </w:rPr>
        <w:t xml:space="preserve"> 53 570 050</w:t>
      </w:r>
    </w:p>
    <w:p w14:paraId="79F05ABA" w14:textId="3DFBCCCB" w:rsidR="00AF6B03" w:rsidRPr="00B01D2B" w:rsidRDefault="00AF6B03" w:rsidP="00AF6B03">
      <w:pPr>
        <w:pStyle w:val="Nincstrkz"/>
        <w:jc w:val="both"/>
        <w:rPr>
          <w:rStyle w:val="CharStyle15"/>
          <w:rFonts w:cstheme="minorHAnsi"/>
          <w:color w:val="000000"/>
        </w:rPr>
      </w:pPr>
      <w:r w:rsidRPr="00B01D2B">
        <w:rPr>
          <w:rStyle w:val="CharStyle15"/>
          <w:rFonts w:cstheme="minorHAnsi"/>
          <w:color w:val="000000"/>
        </w:rPr>
        <w:t>E-mail:</w:t>
      </w:r>
      <w:r w:rsidRPr="00B01D2B">
        <w:rPr>
          <w:rFonts w:cstheme="minorHAnsi"/>
        </w:rPr>
        <w:t xml:space="preserve"> </w:t>
      </w:r>
      <w:hyperlink r:id="rId11" w:history="1">
        <w:r w:rsidR="00B01D2B" w:rsidRPr="00780FA7">
          <w:rPr>
            <w:rStyle w:val="Hiperhivatkozs"/>
            <w:rFonts w:cstheme="minorHAnsi"/>
            <w:lang w:val="en-US"/>
          </w:rPr>
          <w:t>titkarsag@albertirsa.hu</w:t>
        </w:r>
      </w:hyperlink>
      <w:r w:rsidR="00B01D2B">
        <w:rPr>
          <w:rFonts w:cstheme="minorHAnsi"/>
          <w:lang w:val="en-US"/>
        </w:rPr>
        <w:t xml:space="preserve"> </w:t>
      </w:r>
    </w:p>
    <w:p w14:paraId="14D57B5F" w14:textId="3B6AD509" w:rsidR="00AF6B03" w:rsidRPr="00B01D2B" w:rsidRDefault="00AF6B03" w:rsidP="00AF6B03">
      <w:pPr>
        <w:pStyle w:val="Nincstrkz"/>
        <w:jc w:val="both"/>
        <w:rPr>
          <w:rStyle w:val="CharStyle15"/>
          <w:rFonts w:cstheme="minorHAnsi"/>
          <w:color w:val="000000"/>
        </w:rPr>
      </w:pPr>
      <w:r w:rsidRPr="00B01D2B">
        <w:rPr>
          <w:rStyle w:val="CharStyle15"/>
          <w:rFonts w:cstheme="minorHAnsi"/>
          <w:color w:val="000000"/>
        </w:rPr>
        <w:t xml:space="preserve">képviseli: dr. </w:t>
      </w:r>
      <w:r w:rsidR="00B01D2B">
        <w:rPr>
          <w:rStyle w:val="CharStyle15"/>
          <w:rFonts w:cstheme="minorHAnsi"/>
          <w:color w:val="000000"/>
        </w:rPr>
        <w:t>Kovács Tímea jegyző</w:t>
      </w:r>
    </w:p>
    <w:p w14:paraId="5CEAB145" w14:textId="77777777" w:rsidR="00AF6B03" w:rsidRPr="00B01D2B" w:rsidRDefault="00AF6B03" w:rsidP="00AF6B03">
      <w:pPr>
        <w:pStyle w:val="Nincstrkz"/>
        <w:numPr>
          <w:ilvl w:val="0"/>
          <w:numId w:val="2"/>
        </w:numPr>
        <w:jc w:val="both"/>
        <w:rPr>
          <w:rFonts w:cstheme="minorHAnsi"/>
          <w:color w:val="000000"/>
        </w:rPr>
      </w:pPr>
      <w:bookmarkStart w:id="3" w:name="bookmark12"/>
      <w:r w:rsidRPr="00B01D2B">
        <w:rPr>
          <w:rStyle w:val="CharStyle14"/>
          <w:rFonts w:cstheme="minorHAnsi"/>
          <w:bCs w:val="0"/>
          <w:color w:val="000000"/>
        </w:rPr>
        <w:t>Adatvédelmi tisztviselő elérhetőségei</w:t>
      </w:r>
      <w:bookmarkEnd w:id="3"/>
    </w:p>
    <w:p w14:paraId="329F8207" w14:textId="423E0070" w:rsidR="00AF6B03" w:rsidRPr="00B01D2B" w:rsidRDefault="00AF6B03" w:rsidP="00AF6B03">
      <w:pPr>
        <w:pStyle w:val="Nincstrkz"/>
        <w:jc w:val="both"/>
        <w:rPr>
          <w:rStyle w:val="CharStyle15"/>
          <w:rFonts w:cstheme="minorHAnsi"/>
          <w:shd w:val="clear" w:color="auto" w:fill="auto"/>
        </w:rPr>
      </w:pPr>
      <w:r w:rsidRPr="00B01D2B">
        <w:rPr>
          <w:rStyle w:val="CharStyle15"/>
          <w:rFonts w:cstheme="minorHAnsi"/>
          <w:color w:val="000000"/>
        </w:rPr>
        <w:t xml:space="preserve">neve: </w:t>
      </w:r>
      <w:r w:rsidR="00B01D2B">
        <w:rPr>
          <w:rStyle w:val="CharStyle15"/>
          <w:rFonts w:cstheme="minorHAnsi"/>
          <w:color w:val="000000"/>
        </w:rPr>
        <w:t>HANGANOV Kft.</w:t>
      </w:r>
      <w:r w:rsidR="00963A2E" w:rsidRPr="00B01D2B">
        <w:rPr>
          <w:rFonts w:cstheme="minorHAnsi"/>
        </w:rPr>
        <w:t>;</w:t>
      </w:r>
      <w:r w:rsidR="00963A2E" w:rsidRPr="00B01D2B">
        <w:rPr>
          <w:rStyle w:val="CharStyle15"/>
          <w:rFonts w:cstheme="minorHAnsi"/>
          <w:shd w:val="clear" w:color="auto" w:fill="auto"/>
        </w:rPr>
        <w:t xml:space="preserve"> </w:t>
      </w:r>
      <w:r w:rsidRPr="00B01D2B">
        <w:rPr>
          <w:rStyle w:val="CharStyle15"/>
          <w:rFonts w:cstheme="minorHAnsi"/>
          <w:color w:val="000000"/>
        </w:rPr>
        <w:t xml:space="preserve">Email: </w:t>
      </w:r>
      <w:hyperlink r:id="rId12" w:history="1">
        <w:r w:rsidR="00B01D2B" w:rsidRPr="00780FA7">
          <w:rPr>
            <w:rStyle w:val="Hiperhivatkozs"/>
            <w:rFonts w:cstheme="minorHAnsi"/>
          </w:rPr>
          <w:t>dpo@hanganov.hu</w:t>
        </w:r>
      </w:hyperlink>
      <w:r w:rsidR="00B01D2B">
        <w:rPr>
          <w:rFonts w:cstheme="minorHAnsi"/>
        </w:rPr>
        <w:t xml:space="preserve"> </w:t>
      </w:r>
    </w:p>
    <w:p w14:paraId="2C4C17D7" w14:textId="77777777" w:rsidR="00AF6B03" w:rsidRPr="00B01D2B" w:rsidRDefault="00AF6B03" w:rsidP="00AF6B03">
      <w:pPr>
        <w:pStyle w:val="Nincstrkz"/>
        <w:numPr>
          <w:ilvl w:val="0"/>
          <w:numId w:val="2"/>
        </w:numPr>
        <w:jc w:val="both"/>
        <w:rPr>
          <w:rFonts w:cstheme="minorHAnsi"/>
        </w:rPr>
      </w:pPr>
      <w:bookmarkStart w:id="4" w:name="bookmark13"/>
      <w:r w:rsidRPr="00B01D2B">
        <w:rPr>
          <w:rStyle w:val="CharStyle14"/>
          <w:rFonts w:cstheme="minorHAnsi"/>
          <w:bCs w:val="0"/>
          <w:color w:val="000000"/>
        </w:rPr>
        <w:t>Vonatkozó jogszabályok</w:t>
      </w:r>
      <w:bookmarkEnd w:id="4"/>
    </w:p>
    <w:p w14:paraId="7E3B7003" w14:textId="77777777" w:rsidR="00AF6B03" w:rsidRPr="00B01D2B" w:rsidRDefault="00AF6B03" w:rsidP="00AF6B03">
      <w:pPr>
        <w:pStyle w:val="Nincstrkz"/>
        <w:numPr>
          <w:ilvl w:val="0"/>
          <w:numId w:val="3"/>
        </w:numPr>
        <w:jc w:val="both"/>
        <w:rPr>
          <w:rStyle w:val="CharStyle15"/>
          <w:rFonts w:cstheme="minorHAnsi"/>
        </w:rPr>
      </w:pPr>
      <w:r w:rsidRPr="00B01D2B">
        <w:rPr>
          <w:rStyle w:val="CharStyle15"/>
          <w:rFonts w:cstheme="minorHAnsi"/>
          <w:color w:val="000000"/>
        </w:rPr>
        <w:t>GDPR</w:t>
      </w:r>
    </w:p>
    <w:p w14:paraId="49452C49" w14:textId="77777777" w:rsidR="00AF6B03" w:rsidRPr="00B01D2B" w:rsidRDefault="00AF6B03" w:rsidP="00AF6B03">
      <w:pPr>
        <w:pStyle w:val="Nincstrkz"/>
        <w:numPr>
          <w:ilvl w:val="0"/>
          <w:numId w:val="3"/>
        </w:numPr>
        <w:jc w:val="both"/>
        <w:rPr>
          <w:rStyle w:val="CharStyle15"/>
          <w:rFonts w:cstheme="minorHAnsi"/>
        </w:rPr>
      </w:pPr>
      <w:r w:rsidRPr="00B01D2B">
        <w:rPr>
          <w:rStyle w:val="CharStyle15"/>
          <w:rFonts w:cstheme="minorHAnsi"/>
          <w:color w:val="000000"/>
        </w:rPr>
        <w:t xml:space="preserve">A választási eljárásról szóló 2013. évi XXXVI. törvény (a továbbiakban: </w:t>
      </w:r>
      <w:proofErr w:type="spellStart"/>
      <w:r w:rsidRPr="00B01D2B">
        <w:rPr>
          <w:rStyle w:val="CharStyle15"/>
          <w:rFonts w:cstheme="minorHAnsi"/>
          <w:color w:val="000000"/>
        </w:rPr>
        <w:t>Ve</w:t>
      </w:r>
      <w:proofErr w:type="spellEnd"/>
      <w:r w:rsidRPr="00B01D2B">
        <w:rPr>
          <w:rStyle w:val="CharStyle15"/>
          <w:rFonts w:cstheme="minorHAnsi"/>
          <w:color w:val="000000"/>
        </w:rPr>
        <w:t>.)</w:t>
      </w:r>
    </w:p>
    <w:p w14:paraId="7DC0B678" w14:textId="77777777" w:rsidR="00AF6B03" w:rsidRPr="00B01D2B" w:rsidRDefault="00AF6B03" w:rsidP="00AF6B03">
      <w:pPr>
        <w:pStyle w:val="Nincstrkz"/>
        <w:numPr>
          <w:ilvl w:val="0"/>
          <w:numId w:val="2"/>
        </w:numPr>
        <w:jc w:val="both"/>
        <w:rPr>
          <w:rStyle w:val="CharStyle14"/>
          <w:rFonts w:cstheme="minorHAnsi"/>
          <w:bCs w:val="0"/>
        </w:rPr>
      </w:pPr>
      <w:bookmarkStart w:id="5" w:name="bookmark14"/>
      <w:r w:rsidRPr="00B01D2B">
        <w:rPr>
          <w:rStyle w:val="CharStyle14"/>
          <w:rFonts w:cstheme="minorHAnsi"/>
          <w:bCs w:val="0"/>
          <w:color w:val="000000"/>
        </w:rPr>
        <w:t xml:space="preserve">A kezelt adatok köre, az adatkezelés célja </w:t>
      </w:r>
      <w:bookmarkEnd w:id="5"/>
    </w:p>
    <w:tbl>
      <w:tblPr>
        <w:tblStyle w:val="Rcsostblzat"/>
        <w:tblW w:w="0" w:type="auto"/>
        <w:tblInd w:w="108" w:type="dxa"/>
        <w:tblLook w:val="04A0" w:firstRow="1" w:lastRow="0" w:firstColumn="1" w:lastColumn="0" w:noHBand="0" w:noVBand="1"/>
      </w:tblPr>
      <w:tblGrid>
        <w:gridCol w:w="5057"/>
        <w:gridCol w:w="3897"/>
      </w:tblGrid>
      <w:tr w:rsidR="00AF6B03" w:rsidRPr="00B01D2B" w14:paraId="78905026" w14:textId="77777777" w:rsidTr="004846F6">
        <w:tc>
          <w:tcPr>
            <w:tcW w:w="5057" w:type="dxa"/>
          </w:tcPr>
          <w:p w14:paraId="65252482" w14:textId="77777777" w:rsidR="00AF6B03" w:rsidRPr="00B01D2B" w:rsidRDefault="00AF6B03" w:rsidP="004846F6">
            <w:pPr>
              <w:pStyle w:val="Listaszerbekezds"/>
              <w:ind w:left="0"/>
              <w:jc w:val="both"/>
              <w:rPr>
                <w:rFonts w:cstheme="minorHAnsi"/>
              </w:rPr>
            </w:pPr>
            <w:r w:rsidRPr="00B01D2B">
              <w:rPr>
                <w:rFonts w:cstheme="minorHAnsi"/>
              </w:rPr>
              <w:t>Adatkör</w:t>
            </w:r>
          </w:p>
        </w:tc>
        <w:tc>
          <w:tcPr>
            <w:tcW w:w="3897" w:type="dxa"/>
          </w:tcPr>
          <w:p w14:paraId="5CF68670" w14:textId="77777777" w:rsidR="00AF6B03" w:rsidRPr="00B01D2B" w:rsidRDefault="00AF6B03" w:rsidP="004846F6">
            <w:pPr>
              <w:pStyle w:val="Listaszerbekezds"/>
              <w:ind w:left="0"/>
              <w:jc w:val="both"/>
              <w:rPr>
                <w:rFonts w:cstheme="minorHAnsi"/>
              </w:rPr>
            </w:pPr>
            <w:r w:rsidRPr="00B01D2B">
              <w:rPr>
                <w:rFonts w:cstheme="minorHAnsi"/>
              </w:rPr>
              <w:t>Cél</w:t>
            </w:r>
          </w:p>
        </w:tc>
      </w:tr>
      <w:tr w:rsidR="00AF6B03" w:rsidRPr="00B01D2B" w14:paraId="005F5F95" w14:textId="77777777" w:rsidTr="00B01D2B">
        <w:trPr>
          <w:trHeight w:val="4814"/>
        </w:trPr>
        <w:tc>
          <w:tcPr>
            <w:tcW w:w="5057" w:type="dxa"/>
          </w:tcPr>
          <w:p w14:paraId="535FBD5C" w14:textId="77777777" w:rsidR="00AF6B03" w:rsidRPr="00B01D2B" w:rsidRDefault="00AF6B03" w:rsidP="004846F6">
            <w:pPr>
              <w:jc w:val="both"/>
              <w:rPr>
                <w:rFonts w:cstheme="minorHAnsi"/>
              </w:rPr>
            </w:pPr>
            <w:r w:rsidRPr="00B01D2B">
              <w:rPr>
                <w:rFonts w:cstheme="minorHAnsi"/>
              </w:rPr>
              <w:t>szavazatszámláló bizottsági tagnak jelentkező személy:</w:t>
            </w:r>
          </w:p>
          <w:p w14:paraId="1AF0607E" w14:textId="77777777" w:rsidR="00AF6B03" w:rsidRPr="00B01D2B" w:rsidRDefault="00AF6B03" w:rsidP="00AF6B03">
            <w:pPr>
              <w:pStyle w:val="Listaszerbekezds"/>
              <w:numPr>
                <w:ilvl w:val="3"/>
                <w:numId w:val="4"/>
              </w:numPr>
              <w:spacing w:after="0" w:line="240" w:lineRule="auto"/>
              <w:ind w:left="743" w:right="697" w:hanging="284"/>
              <w:jc w:val="both"/>
              <w:rPr>
                <w:rFonts w:cstheme="minorHAnsi"/>
              </w:rPr>
            </w:pPr>
            <w:r w:rsidRPr="00B01D2B">
              <w:rPr>
                <w:rFonts w:cstheme="minorHAnsi"/>
              </w:rPr>
              <w:t>neve (családi és utónév)</w:t>
            </w:r>
          </w:p>
          <w:p w14:paraId="12B29519" w14:textId="77777777" w:rsidR="00AF6B03" w:rsidRPr="00B01D2B" w:rsidRDefault="00AF6B03" w:rsidP="00AF6B03">
            <w:pPr>
              <w:pStyle w:val="Listaszerbekezds"/>
              <w:numPr>
                <w:ilvl w:val="3"/>
                <w:numId w:val="4"/>
              </w:numPr>
              <w:spacing w:after="0" w:line="240" w:lineRule="auto"/>
              <w:ind w:left="743" w:right="697" w:hanging="284"/>
              <w:jc w:val="both"/>
              <w:rPr>
                <w:rFonts w:cstheme="minorHAnsi"/>
              </w:rPr>
            </w:pPr>
            <w:r w:rsidRPr="00B01D2B">
              <w:rPr>
                <w:rFonts w:cstheme="minorHAnsi"/>
              </w:rPr>
              <w:t>születési neve (családi és utónév)</w:t>
            </w:r>
          </w:p>
          <w:p w14:paraId="680E92F5" w14:textId="77777777" w:rsidR="00AF6B03" w:rsidRPr="00B01D2B" w:rsidRDefault="00AF6B03" w:rsidP="00AF6B03">
            <w:pPr>
              <w:pStyle w:val="Listaszerbekezds"/>
              <w:numPr>
                <w:ilvl w:val="3"/>
                <w:numId w:val="4"/>
              </w:numPr>
              <w:spacing w:after="0" w:line="240" w:lineRule="auto"/>
              <w:ind w:left="743" w:right="697" w:hanging="284"/>
              <w:jc w:val="both"/>
              <w:rPr>
                <w:rFonts w:cstheme="minorHAnsi"/>
              </w:rPr>
            </w:pPr>
            <w:r w:rsidRPr="00B01D2B">
              <w:rPr>
                <w:rFonts w:cstheme="minorHAnsi"/>
              </w:rPr>
              <w:t>születési ideje</w:t>
            </w:r>
          </w:p>
          <w:p w14:paraId="1228A7A9" w14:textId="77777777" w:rsidR="00AF6B03" w:rsidRPr="00B01D2B" w:rsidRDefault="00AF6B03" w:rsidP="00AF6B03">
            <w:pPr>
              <w:pStyle w:val="Listaszerbekezds"/>
              <w:numPr>
                <w:ilvl w:val="3"/>
                <w:numId w:val="4"/>
              </w:numPr>
              <w:spacing w:after="0" w:line="240" w:lineRule="auto"/>
              <w:ind w:left="743" w:right="697" w:hanging="284"/>
              <w:jc w:val="both"/>
              <w:rPr>
                <w:rFonts w:cstheme="minorHAnsi"/>
              </w:rPr>
            </w:pPr>
            <w:r w:rsidRPr="00B01D2B">
              <w:rPr>
                <w:rFonts w:cstheme="minorHAnsi"/>
              </w:rPr>
              <w:t>anyja neve</w:t>
            </w:r>
          </w:p>
          <w:p w14:paraId="3CB4AC07" w14:textId="77777777" w:rsidR="00AF6B03" w:rsidRPr="00B01D2B" w:rsidRDefault="00AF6B03" w:rsidP="00AF6B03">
            <w:pPr>
              <w:pStyle w:val="Listaszerbekezds"/>
              <w:numPr>
                <w:ilvl w:val="3"/>
                <w:numId w:val="4"/>
              </w:numPr>
              <w:spacing w:after="0" w:line="240" w:lineRule="auto"/>
              <w:ind w:left="743" w:right="697" w:hanging="284"/>
              <w:jc w:val="both"/>
              <w:rPr>
                <w:rFonts w:cstheme="minorHAnsi"/>
              </w:rPr>
            </w:pPr>
            <w:r w:rsidRPr="00B01D2B">
              <w:rPr>
                <w:rFonts w:cstheme="minorHAnsi"/>
              </w:rPr>
              <w:t>lakóhelye</w:t>
            </w:r>
          </w:p>
          <w:p w14:paraId="7A3853C5" w14:textId="77777777" w:rsidR="00AF6B03" w:rsidRPr="00B01D2B" w:rsidRDefault="00AF6B03" w:rsidP="00AF6B03">
            <w:pPr>
              <w:pStyle w:val="Listaszerbekezds"/>
              <w:numPr>
                <w:ilvl w:val="3"/>
                <w:numId w:val="4"/>
              </w:numPr>
              <w:spacing w:after="0" w:line="240" w:lineRule="auto"/>
              <w:ind w:left="743" w:right="697" w:hanging="284"/>
              <w:jc w:val="both"/>
              <w:rPr>
                <w:rFonts w:cstheme="minorHAnsi"/>
              </w:rPr>
            </w:pPr>
            <w:r w:rsidRPr="00B01D2B">
              <w:rPr>
                <w:rFonts w:cstheme="minorHAnsi"/>
              </w:rPr>
              <w:t>személyi azonosítója</w:t>
            </w:r>
          </w:p>
          <w:p w14:paraId="3E377D37" w14:textId="77777777" w:rsidR="00AF6B03" w:rsidRPr="00B01D2B" w:rsidRDefault="00AF6B03" w:rsidP="00AF6B03">
            <w:pPr>
              <w:pStyle w:val="Listaszerbekezds"/>
              <w:numPr>
                <w:ilvl w:val="3"/>
                <w:numId w:val="4"/>
              </w:numPr>
              <w:spacing w:after="0" w:line="240" w:lineRule="auto"/>
              <w:ind w:left="743" w:right="697" w:hanging="284"/>
              <w:jc w:val="both"/>
              <w:rPr>
                <w:rFonts w:cstheme="minorHAnsi"/>
              </w:rPr>
            </w:pPr>
            <w:r w:rsidRPr="00B01D2B">
              <w:rPr>
                <w:rFonts w:cstheme="minorHAnsi"/>
              </w:rPr>
              <w:t>telefonszáma*</w:t>
            </w:r>
          </w:p>
          <w:p w14:paraId="71CB7FD8" w14:textId="77777777" w:rsidR="00AF6B03" w:rsidRPr="00B01D2B" w:rsidRDefault="00AF6B03" w:rsidP="00AF6B03">
            <w:pPr>
              <w:pStyle w:val="Listaszerbekezds"/>
              <w:numPr>
                <w:ilvl w:val="3"/>
                <w:numId w:val="4"/>
              </w:numPr>
              <w:spacing w:after="0" w:line="240" w:lineRule="auto"/>
              <w:ind w:left="743" w:right="697" w:hanging="284"/>
              <w:jc w:val="both"/>
              <w:rPr>
                <w:rFonts w:cstheme="minorHAnsi"/>
              </w:rPr>
            </w:pPr>
            <w:r w:rsidRPr="00B01D2B">
              <w:rPr>
                <w:rFonts w:cstheme="minorHAnsi"/>
              </w:rPr>
              <w:t>email címe*</w:t>
            </w:r>
          </w:p>
          <w:p w14:paraId="26F46BA5" w14:textId="77777777" w:rsidR="00AF6B03" w:rsidRPr="00B01D2B" w:rsidRDefault="00AF6B03" w:rsidP="001A47FD">
            <w:pPr>
              <w:ind w:right="697"/>
              <w:jc w:val="both"/>
              <w:rPr>
                <w:rFonts w:cstheme="minorHAnsi"/>
              </w:rPr>
            </w:pPr>
          </w:p>
          <w:p w14:paraId="66039CEF" w14:textId="77777777" w:rsidR="00AF6B03" w:rsidRPr="00B01D2B" w:rsidRDefault="00AF6B03" w:rsidP="004846F6">
            <w:pPr>
              <w:ind w:right="697"/>
              <w:jc w:val="both"/>
              <w:rPr>
                <w:rFonts w:cstheme="minorHAnsi"/>
              </w:rPr>
            </w:pPr>
            <w:r w:rsidRPr="00B01D2B">
              <w:rPr>
                <w:rFonts w:cstheme="minorHAnsi"/>
              </w:rPr>
              <w:t>összeférhetetlenségi nyilatkozaton kezelt adatok:</w:t>
            </w:r>
          </w:p>
          <w:p w14:paraId="33A8723D" w14:textId="77777777" w:rsidR="00AF6B03" w:rsidRPr="00B01D2B" w:rsidRDefault="00AF6B03" w:rsidP="00AF6B03">
            <w:pPr>
              <w:pStyle w:val="Listaszerbekezds"/>
              <w:numPr>
                <w:ilvl w:val="0"/>
                <w:numId w:val="6"/>
              </w:numPr>
              <w:spacing w:after="0" w:line="240" w:lineRule="auto"/>
              <w:ind w:right="697"/>
              <w:jc w:val="both"/>
              <w:rPr>
                <w:rFonts w:cstheme="minorHAnsi"/>
              </w:rPr>
            </w:pPr>
            <w:r w:rsidRPr="00B01D2B">
              <w:rPr>
                <w:rFonts w:eastAsia="Calibri" w:cstheme="minorHAnsi"/>
              </w:rPr>
              <w:t>név (családi és utónév)</w:t>
            </w:r>
          </w:p>
          <w:p w14:paraId="603359D6" w14:textId="77777777" w:rsidR="00AF6B03" w:rsidRPr="00B01D2B" w:rsidRDefault="00AF6B03" w:rsidP="00AF6B03">
            <w:pPr>
              <w:pStyle w:val="Listaszerbekezds"/>
              <w:numPr>
                <w:ilvl w:val="0"/>
                <w:numId w:val="6"/>
              </w:numPr>
              <w:spacing w:after="0" w:line="240" w:lineRule="auto"/>
              <w:ind w:right="697"/>
              <w:jc w:val="both"/>
              <w:rPr>
                <w:rFonts w:cstheme="minorHAnsi"/>
              </w:rPr>
            </w:pPr>
            <w:r w:rsidRPr="00B01D2B">
              <w:rPr>
                <w:rFonts w:eastAsia="Calibri" w:cstheme="minorHAnsi"/>
              </w:rPr>
              <w:t>születési idő</w:t>
            </w:r>
          </w:p>
          <w:p w14:paraId="2D0A521E" w14:textId="77777777" w:rsidR="00AF6B03" w:rsidRPr="00B01D2B" w:rsidRDefault="00AF6B03" w:rsidP="00AF6B03">
            <w:pPr>
              <w:pStyle w:val="Listaszerbekezds"/>
              <w:numPr>
                <w:ilvl w:val="0"/>
                <w:numId w:val="6"/>
              </w:numPr>
              <w:spacing w:after="0" w:line="240" w:lineRule="auto"/>
              <w:ind w:right="697"/>
              <w:jc w:val="both"/>
              <w:rPr>
                <w:rFonts w:eastAsia="Calibri" w:cstheme="minorHAnsi"/>
              </w:rPr>
            </w:pPr>
            <w:r w:rsidRPr="00B01D2B">
              <w:rPr>
                <w:rFonts w:cstheme="minorHAnsi"/>
              </w:rPr>
              <w:t>lakóhely</w:t>
            </w:r>
          </w:p>
          <w:p w14:paraId="7FFD0789" w14:textId="77777777" w:rsidR="00AF6B03" w:rsidRPr="00B01D2B" w:rsidRDefault="00AF6B03" w:rsidP="004846F6">
            <w:pPr>
              <w:ind w:right="697"/>
              <w:jc w:val="both"/>
              <w:rPr>
                <w:rFonts w:cstheme="minorHAnsi"/>
              </w:rPr>
            </w:pPr>
          </w:p>
        </w:tc>
        <w:tc>
          <w:tcPr>
            <w:tcW w:w="3897" w:type="dxa"/>
          </w:tcPr>
          <w:p w14:paraId="29170D47" w14:textId="77777777" w:rsidR="00AF6B03" w:rsidRPr="00B01D2B" w:rsidRDefault="00AF6B03" w:rsidP="004846F6">
            <w:pPr>
              <w:pStyle w:val="Nincstrkz"/>
              <w:jc w:val="both"/>
              <w:rPr>
                <w:rStyle w:val="CharStyle19"/>
                <w:rFonts w:cstheme="minorHAnsi"/>
                <w:color w:val="auto"/>
              </w:rPr>
            </w:pPr>
            <w:r w:rsidRPr="00B01D2B">
              <w:rPr>
                <w:rStyle w:val="CharStyle19"/>
                <w:rFonts w:cstheme="minorHAnsi"/>
                <w:color w:val="auto"/>
              </w:rPr>
              <w:t xml:space="preserve">a szavazat számláló bizottsági tag beazonosítása </w:t>
            </w:r>
          </w:p>
          <w:p w14:paraId="74653608" w14:textId="77777777" w:rsidR="00AF6B03" w:rsidRPr="00B01D2B" w:rsidRDefault="00AF6B03" w:rsidP="004846F6">
            <w:pPr>
              <w:pStyle w:val="Listaszerbekezds"/>
              <w:ind w:left="0"/>
              <w:jc w:val="both"/>
              <w:rPr>
                <w:rStyle w:val="CharStyle19"/>
                <w:rFonts w:eastAsia="Calibri" w:cstheme="minorHAnsi"/>
                <w:color w:val="auto"/>
              </w:rPr>
            </w:pPr>
          </w:p>
          <w:p w14:paraId="69D6B78E" w14:textId="77777777" w:rsidR="00AF6B03" w:rsidRPr="00B01D2B" w:rsidRDefault="00AF6B03" w:rsidP="004846F6">
            <w:pPr>
              <w:pStyle w:val="Listaszerbekezds"/>
              <w:ind w:left="0"/>
              <w:jc w:val="both"/>
              <w:rPr>
                <w:rStyle w:val="CharStyle19"/>
                <w:rFonts w:eastAsia="Calibri" w:cstheme="minorHAnsi"/>
              </w:rPr>
            </w:pPr>
          </w:p>
          <w:p w14:paraId="6D4CBD17" w14:textId="77777777" w:rsidR="00AF6B03" w:rsidRPr="00B01D2B" w:rsidRDefault="00AF6B03" w:rsidP="004846F6">
            <w:pPr>
              <w:pStyle w:val="Listaszerbekezds"/>
              <w:ind w:left="0"/>
              <w:jc w:val="both"/>
              <w:rPr>
                <w:rStyle w:val="CharStyle19"/>
                <w:rFonts w:eastAsia="Calibri" w:cstheme="minorHAnsi"/>
              </w:rPr>
            </w:pPr>
          </w:p>
          <w:p w14:paraId="33FF1AE2" w14:textId="77777777" w:rsidR="00AF6B03" w:rsidRPr="00B01D2B" w:rsidRDefault="00AF6B03" w:rsidP="004846F6">
            <w:pPr>
              <w:pStyle w:val="Listaszerbekezds"/>
              <w:ind w:left="0"/>
              <w:jc w:val="both"/>
              <w:rPr>
                <w:rStyle w:val="CharStyle19"/>
                <w:rFonts w:eastAsia="Calibri" w:cstheme="minorHAnsi"/>
              </w:rPr>
            </w:pPr>
          </w:p>
          <w:p w14:paraId="5CB72FEF" w14:textId="77777777" w:rsidR="00AF6B03" w:rsidRPr="00B01D2B" w:rsidRDefault="00AF6B03" w:rsidP="004846F6">
            <w:pPr>
              <w:pStyle w:val="Listaszerbekezds"/>
              <w:ind w:left="0"/>
              <w:jc w:val="both"/>
              <w:rPr>
                <w:rStyle w:val="CharStyle19"/>
                <w:rFonts w:eastAsia="Calibri" w:cstheme="minorHAnsi"/>
              </w:rPr>
            </w:pPr>
          </w:p>
          <w:p w14:paraId="7AB6C9E0" w14:textId="77777777" w:rsidR="00AF6B03" w:rsidRPr="00B01D2B" w:rsidRDefault="00AF6B03" w:rsidP="004846F6">
            <w:pPr>
              <w:pStyle w:val="Nincstrkz"/>
              <w:jc w:val="both"/>
              <w:rPr>
                <w:rStyle w:val="CharStyle19"/>
                <w:rFonts w:cstheme="minorHAnsi"/>
              </w:rPr>
            </w:pPr>
          </w:p>
          <w:p w14:paraId="516B7F59" w14:textId="77777777" w:rsidR="00AF6B03" w:rsidRPr="00B01D2B" w:rsidRDefault="00AF6B03" w:rsidP="004846F6">
            <w:pPr>
              <w:pStyle w:val="Nincstrkz"/>
              <w:jc w:val="both"/>
              <w:rPr>
                <w:rStyle w:val="CharStyle19"/>
                <w:rFonts w:cstheme="minorHAnsi"/>
                <w:color w:val="auto"/>
              </w:rPr>
            </w:pPr>
            <w:r w:rsidRPr="00B01D2B">
              <w:rPr>
                <w:rStyle w:val="CharStyle19"/>
                <w:rFonts w:cstheme="minorHAnsi"/>
                <w:color w:val="auto"/>
              </w:rPr>
              <w:t>a kapcsolattartás érdekében szükséges</w:t>
            </w:r>
          </w:p>
          <w:p w14:paraId="2401659B" w14:textId="77777777" w:rsidR="00AF6B03" w:rsidRPr="00B01D2B" w:rsidRDefault="00AF6B03" w:rsidP="004846F6">
            <w:pPr>
              <w:pStyle w:val="Nincstrkz"/>
              <w:jc w:val="both"/>
              <w:rPr>
                <w:rStyle w:val="CharStyle19"/>
                <w:rFonts w:cstheme="minorHAnsi"/>
              </w:rPr>
            </w:pPr>
          </w:p>
          <w:p w14:paraId="64A3B0D7" w14:textId="77777777" w:rsidR="00963A2E" w:rsidRPr="00B01D2B" w:rsidRDefault="00963A2E" w:rsidP="004846F6">
            <w:pPr>
              <w:pStyle w:val="Nincstrkz"/>
              <w:jc w:val="both"/>
              <w:rPr>
                <w:rStyle w:val="CharStyle19"/>
                <w:rFonts w:cstheme="minorHAnsi"/>
                <w:color w:val="auto"/>
              </w:rPr>
            </w:pPr>
          </w:p>
          <w:p w14:paraId="76C41785" w14:textId="77777777" w:rsidR="009A0D7A" w:rsidRPr="00B01D2B" w:rsidRDefault="009A0D7A" w:rsidP="004846F6">
            <w:pPr>
              <w:pStyle w:val="Nincstrkz"/>
              <w:jc w:val="both"/>
              <w:rPr>
                <w:rStyle w:val="CharStyle19"/>
                <w:rFonts w:cstheme="minorHAnsi"/>
                <w:color w:val="auto"/>
              </w:rPr>
            </w:pPr>
          </w:p>
          <w:p w14:paraId="5BC74D57" w14:textId="77777777" w:rsidR="00AF6B03" w:rsidRPr="00B01D2B" w:rsidRDefault="00AF6B03" w:rsidP="004846F6">
            <w:pPr>
              <w:pStyle w:val="Nincstrkz"/>
              <w:jc w:val="both"/>
              <w:rPr>
                <w:rStyle w:val="CharStyle19"/>
                <w:rFonts w:cstheme="minorHAnsi"/>
                <w:color w:val="auto"/>
              </w:rPr>
            </w:pPr>
            <w:r w:rsidRPr="00B01D2B">
              <w:rPr>
                <w:rStyle w:val="CharStyle19"/>
                <w:rFonts w:cstheme="minorHAnsi"/>
                <w:color w:val="auto"/>
              </w:rPr>
              <w:t xml:space="preserve">a szavazat számláló bizottsági tag összeférhetetlenségének megállapítása </w:t>
            </w:r>
          </w:p>
          <w:p w14:paraId="71DC4F76" w14:textId="30150216" w:rsidR="00AF6B03" w:rsidRPr="00B01D2B" w:rsidRDefault="00AF6B03" w:rsidP="00B01D2B">
            <w:pPr>
              <w:pStyle w:val="Nincstrkz"/>
              <w:jc w:val="both"/>
              <w:rPr>
                <w:rStyle w:val="CharStyle19"/>
                <w:rFonts w:cstheme="minorHAnsi"/>
                <w:color w:val="auto"/>
              </w:rPr>
            </w:pPr>
            <w:r w:rsidRPr="00B01D2B">
              <w:rPr>
                <w:rStyle w:val="CharStyle19"/>
                <w:rFonts w:cstheme="minorHAnsi"/>
                <w:color w:val="auto"/>
              </w:rPr>
              <w:t>(Ve.17.§, 18.§)</w:t>
            </w:r>
          </w:p>
          <w:p w14:paraId="2BE16152" w14:textId="77777777" w:rsidR="00AF6B03" w:rsidRPr="00B01D2B" w:rsidRDefault="00AF6B03" w:rsidP="004846F6">
            <w:pPr>
              <w:pStyle w:val="Listaszerbekezds"/>
              <w:ind w:left="0"/>
              <w:jc w:val="both"/>
              <w:rPr>
                <w:rStyle w:val="CharStyle19"/>
                <w:rFonts w:eastAsia="Calibri" w:cstheme="minorHAnsi"/>
              </w:rPr>
            </w:pPr>
          </w:p>
        </w:tc>
      </w:tr>
    </w:tbl>
    <w:p w14:paraId="65E293F8" w14:textId="77777777" w:rsidR="00AF6B03" w:rsidRPr="00B01D2B" w:rsidRDefault="00AF6B03" w:rsidP="00AF6B03">
      <w:pPr>
        <w:spacing w:after="0" w:line="240" w:lineRule="auto"/>
        <w:ind w:right="697"/>
        <w:jc w:val="both"/>
        <w:rPr>
          <w:rFonts w:cstheme="minorHAnsi"/>
        </w:rPr>
      </w:pPr>
      <w:bookmarkStart w:id="6" w:name="_Hlk84933240"/>
      <w:bookmarkStart w:id="7" w:name="bookmark17"/>
      <w:r w:rsidRPr="00B01D2B">
        <w:rPr>
          <w:rFonts w:cstheme="minorHAnsi"/>
        </w:rPr>
        <w:t xml:space="preserve">     *Az érintett hozzájárulása alapján kezelt adat</w:t>
      </w:r>
    </w:p>
    <w:p w14:paraId="40537DD1" w14:textId="77777777" w:rsidR="00963A2E" w:rsidRPr="00B01D2B" w:rsidRDefault="00963A2E" w:rsidP="00AF6B03">
      <w:pPr>
        <w:spacing w:after="0" w:line="240" w:lineRule="auto"/>
        <w:ind w:right="697"/>
        <w:jc w:val="both"/>
        <w:rPr>
          <w:rFonts w:cstheme="minorHAnsi"/>
        </w:rPr>
      </w:pPr>
    </w:p>
    <w:bookmarkEnd w:id="6"/>
    <w:p w14:paraId="5E0E924A" w14:textId="77777777" w:rsidR="00AF6B03" w:rsidRPr="00B01D2B" w:rsidRDefault="00AF6B03" w:rsidP="00AF6B03">
      <w:pPr>
        <w:pStyle w:val="Nincstrkz"/>
        <w:numPr>
          <w:ilvl w:val="0"/>
          <w:numId w:val="2"/>
        </w:numPr>
        <w:jc w:val="both"/>
        <w:rPr>
          <w:rStyle w:val="CharStyle14"/>
          <w:rFonts w:cstheme="minorHAnsi"/>
          <w:b w:val="0"/>
          <w:bCs w:val="0"/>
        </w:rPr>
      </w:pPr>
      <w:r w:rsidRPr="00B01D2B">
        <w:rPr>
          <w:rStyle w:val="CharStyle14"/>
          <w:rFonts w:cstheme="minorHAnsi"/>
          <w:bCs w:val="0"/>
          <w:color w:val="000000"/>
        </w:rPr>
        <w:t>Az adatkezelés jogalapja</w:t>
      </w:r>
      <w:bookmarkEnd w:id="7"/>
    </w:p>
    <w:p w14:paraId="700F1924" w14:textId="77777777" w:rsidR="001A47FD" w:rsidRPr="00B01D2B" w:rsidRDefault="00963A2E" w:rsidP="00963A2E">
      <w:pPr>
        <w:pStyle w:val="Nincstrkz"/>
        <w:jc w:val="both"/>
        <w:rPr>
          <w:rFonts w:cstheme="minorHAnsi"/>
        </w:rPr>
      </w:pPr>
      <w:r w:rsidRPr="00B01D2B">
        <w:rPr>
          <w:rFonts w:cstheme="minorHAnsi"/>
        </w:rPr>
        <w:t xml:space="preserve">A </w:t>
      </w:r>
      <w:r w:rsidR="00AF6B03" w:rsidRPr="00B01D2B">
        <w:rPr>
          <w:rFonts w:cstheme="minorHAnsi"/>
        </w:rPr>
        <w:t xml:space="preserve">GDPR 6. cikk (1) bekezdés e) pont alapján az adatkezelés az Adatkezelő közérdekű feladatának végrehajtásához szükséges. Az érintett telefonszáma, email címe esetén az adatkezelés jogalapja a </w:t>
      </w:r>
      <w:r w:rsidR="00AF6B03" w:rsidRPr="00B01D2B">
        <w:rPr>
          <w:rFonts w:cstheme="minorHAnsi"/>
        </w:rPr>
        <w:lastRenderedPageBreak/>
        <w:t>GDPR 6. cikk (1) bekezdés a) pontja, mely szerint az érintett a nevezett adatok megadásával hozzájárulását adta személyes adatainak egy vagy több konkrét célból történő kezeléséhez.</w:t>
      </w:r>
    </w:p>
    <w:p w14:paraId="1220D111" w14:textId="77777777" w:rsidR="00C3651A" w:rsidRPr="00B01D2B" w:rsidRDefault="00C3651A" w:rsidP="00963A2E">
      <w:pPr>
        <w:pStyle w:val="Nincstrkz"/>
        <w:jc w:val="both"/>
        <w:rPr>
          <w:rFonts w:cstheme="minorHAnsi"/>
        </w:rPr>
      </w:pPr>
    </w:p>
    <w:p w14:paraId="0E446860" w14:textId="77777777" w:rsidR="00AF6B03" w:rsidRPr="00B01D2B" w:rsidRDefault="00AF6B03" w:rsidP="00AF6B03">
      <w:pPr>
        <w:pStyle w:val="Nincstrkz"/>
        <w:numPr>
          <w:ilvl w:val="0"/>
          <w:numId w:val="2"/>
        </w:numPr>
        <w:rPr>
          <w:rFonts w:cstheme="minorHAnsi"/>
          <w:b/>
        </w:rPr>
      </w:pPr>
      <w:r w:rsidRPr="00B01D2B">
        <w:rPr>
          <w:rFonts w:cstheme="minorHAnsi"/>
          <w:b/>
        </w:rPr>
        <w:t>A kezelt adatok köre, amennyiben azokat nem az érintett bocsátotta az Adatkezelő rendelkezésére</w:t>
      </w:r>
    </w:p>
    <w:p w14:paraId="47DADB89" w14:textId="100130ED" w:rsidR="00963A2E" w:rsidRPr="00B01D2B" w:rsidRDefault="00AF6B03" w:rsidP="00963A2E">
      <w:pPr>
        <w:pStyle w:val="Nincstrkz"/>
        <w:jc w:val="both"/>
        <w:rPr>
          <w:rFonts w:cstheme="minorHAnsi"/>
        </w:rPr>
      </w:pPr>
      <w:r w:rsidRPr="00B01D2B">
        <w:rPr>
          <w:rFonts w:cstheme="minorHAnsi"/>
        </w:rPr>
        <w:t>Az Adatkezelő hatáskörében eljáró ügyintéző a választási jogosultságot és a lakóhely adatokat a Nemzeti Választási Rendszerben ellenőrzi, egyebekben az Adatkezelő nem kezel olyan személyes adatot, amelyet nem az érintettől gyűjt.</w:t>
      </w:r>
    </w:p>
    <w:p w14:paraId="3224FEB2" w14:textId="77777777" w:rsidR="00AF6B03" w:rsidRPr="00B01D2B" w:rsidRDefault="00AF6B03" w:rsidP="00AF6B03">
      <w:pPr>
        <w:pStyle w:val="Nincstrkz"/>
        <w:numPr>
          <w:ilvl w:val="0"/>
          <w:numId w:val="2"/>
        </w:numPr>
        <w:rPr>
          <w:rFonts w:cstheme="minorHAnsi"/>
          <w:b/>
        </w:rPr>
      </w:pPr>
      <w:r w:rsidRPr="00B01D2B">
        <w:rPr>
          <w:rFonts w:cstheme="minorHAnsi"/>
          <w:b/>
        </w:rPr>
        <w:t>A személyes adatok címzettjei, illetve a címzettek kategóriái</w:t>
      </w:r>
    </w:p>
    <w:p w14:paraId="504BCA08" w14:textId="6B91B1C0" w:rsidR="00AF6B03" w:rsidRPr="00B01D2B" w:rsidRDefault="00AF6B03" w:rsidP="00963A2E">
      <w:pPr>
        <w:pStyle w:val="Nincstrkz"/>
        <w:jc w:val="both"/>
        <w:rPr>
          <w:rFonts w:cstheme="minorHAnsi"/>
        </w:rPr>
      </w:pPr>
      <w:r w:rsidRPr="00B01D2B">
        <w:rPr>
          <w:rFonts w:cstheme="minorHAnsi"/>
        </w:rPr>
        <w:t xml:space="preserve">A szavazat számláló bizottsági tagnak jelentkező személy neve (családi és utónév) </w:t>
      </w:r>
      <w:r w:rsidR="00FA3648">
        <w:rPr>
          <w:rFonts w:cstheme="minorHAnsi"/>
        </w:rPr>
        <w:t>Albertirsa Város Önkormányzata</w:t>
      </w:r>
      <w:r w:rsidRPr="00B01D2B">
        <w:rPr>
          <w:rFonts w:cstheme="minorHAnsi"/>
        </w:rPr>
        <w:t xml:space="preserve"> Képviselő-testülete részére kerül megküldésre a döntés meghozatala céljából. A Képviselő-testület határozata a</w:t>
      </w:r>
      <w:r w:rsidR="00FA3648">
        <w:rPr>
          <w:rFonts w:cstheme="minorHAnsi"/>
        </w:rPr>
        <w:t xml:space="preserve"> www.albertirsa.hu</w:t>
      </w:r>
      <w:r w:rsidRPr="00B01D2B">
        <w:rPr>
          <w:rFonts w:cstheme="minorHAnsi"/>
        </w:rPr>
        <w:t xml:space="preserve"> oldalon közzétételre kerül. A megválasztott tagok névjegyzéke, az elfogadó nyilatkozatok, valamint a megbízólevelek a rajtuk szereplő személyes adatokkal a Nemzeti Választási Irodának kerülnek továbbításra, </w:t>
      </w:r>
    </w:p>
    <w:p w14:paraId="069266CF" w14:textId="77777777" w:rsidR="00AF6B03" w:rsidRPr="00B01D2B" w:rsidRDefault="00AF6B03" w:rsidP="00AF6B03">
      <w:pPr>
        <w:pStyle w:val="Nincstrkz"/>
        <w:numPr>
          <w:ilvl w:val="0"/>
          <w:numId w:val="2"/>
        </w:numPr>
        <w:rPr>
          <w:rFonts w:cstheme="minorHAnsi"/>
          <w:b/>
        </w:rPr>
      </w:pPr>
      <w:r w:rsidRPr="00B01D2B">
        <w:rPr>
          <w:rFonts w:cstheme="minorHAnsi"/>
          <w:b/>
        </w:rPr>
        <w:t>A személyes adat tárolásának ideje</w:t>
      </w:r>
    </w:p>
    <w:p w14:paraId="397EB4C5" w14:textId="77777777" w:rsidR="00AF6B03" w:rsidRPr="00B01D2B" w:rsidRDefault="00AF6B03" w:rsidP="00AF6B03">
      <w:pPr>
        <w:pStyle w:val="Nincstrkz"/>
        <w:jc w:val="both"/>
        <w:rPr>
          <w:rFonts w:cstheme="minorHAnsi"/>
        </w:rPr>
      </w:pPr>
      <w:r w:rsidRPr="00B01D2B">
        <w:rPr>
          <w:rFonts w:cstheme="minorHAnsi"/>
          <w:shd w:val="clear" w:color="auto" w:fill="FFFFFF"/>
        </w:rPr>
        <w:t xml:space="preserve">Az </w:t>
      </w:r>
      <w:r w:rsidR="00963A2E" w:rsidRPr="00B01D2B">
        <w:rPr>
          <w:rFonts w:cstheme="minorHAnsi"/>
          <w:shd w:val="clear" w:color="auto" w:fill="FFFFFF"/>
        </w:rPr>
        <w:t>A</w:t>
      </w:r>
      <w:r w:rsidRPr="00B01D2B">
        <w:rPr>
          <w:rFonts w:cstheme="minorHAnsi"/>
          <w:shd w:val="clear" w:color="auto" w:fill="FFFFFF"/>
        </w:rPr>
        <w:t>datkezelő a személyes adatokat az önkormányzati hivatalok egységes irattári tervének kiadásáról szóló 78/2012. (XII.28.) BM rendelet H304 pontja szerint 15 évig kezeli, őrzi meg, majd azokat 15 év eltelte után a Magyar Nemzeti Levéltár (1014 Budapest, Bécsi kapu tér 2-4.) részére továbbítja.</w:t>
      </w:r>
    </w:p>
    <w:p w14:paraId="4CE9AB6E" w14:textId="77777777" w:rsidR="00AF6B03" w:rsidRPr="00B01D2B" w:rsidRDefault="00AF6B03" w:rsidP="00AF6B03">
      <w:pPr>
        <w:pStyle w:val="Nincstrkz"/>
        <w:numPr>
          <w:ilvl w:val="0"/>
          <w:numId w:val="2"/>
        </w:numPr>
        <w:rPr>
          <w:rFonts w:cstheme="minorHAnsi"/>
          <w:b/>
        </w:rPr>
      </w:pPr>
      <w:r w:rsidRPr="00B01D2B">
        <w:rPr>
          <w:rFonts w:cstheme="minorHAnsi"/>
          <w:b/>
        </w:rPr>
        <w:t>Az adatok megismerésére jogosultak köre</w:t>
      </w:r>
    </w:p>
    <w:p w14:paraId="3B6267D7" w14:textId="77777777" w:rsidR="00AF6B03" w:rsidRPr="00B01D2B" w:rsidRDefault="00AF6B03" w:rsidP="00AF6B03">
      <w:pPr>
        <w:pStyle w:val="Nincstrkz"/>
        <w:jc w:val="both"/>
        <w:rPr>
          <w:rFonts w:cstheme="minorHAnsi"/>
        </w:rPr>
      </w:pPr>
      <w:r w:rsidRPr="00B01D2B">
        <w:rPr>
          <w:rFonts w:cstheme="minorHAnsi"/>
        </w:rPr>
        <w:t>A kezelt adatokat az Adatkezelő hatáskörében eljáró valamennyi olyan ügyintézője megismerheti, akinek feladatkörébe tartozik a szavazatszámláló bizottság tagjainak kiválasztásával, megbízásával, a juttatás kifizetésével kapcsolatos feladatok elvégzése.</w:t>
      </w:r>
    </w:p>
    <w:p w14:paraId="49366485" w14:textId="77777777" w:rsidR="00AF6B03" w:rsidRPr="00B01D2B" w:rsidRDefault="00AF6B03" w:rsidP="00AF6B03">
      <w:pPr>
        <w:pStyle w:val="Nincstrkz"/>
        <w:numPr>
          <w:ilvl w:val="0"/>
          <w:numId w:val="2"/>
        </w:numPr>
        <w:jc w:val="both"/>
        <w:rPr>
          <w:rFonts w:cstheme="minorHAnsi"/>
          <w:b/>
        </w:rPr>
      </w:pPr>
      <w:r w:rsidRPr="00B01D2B">
        <w:rPr>
          <w:rFonts w:cstheme="minorHAnsi"/>
          <w:b/>
        </w:rPr>
        <w:t>Történik-e automatizált döntéshozatal az adatkezelés során:</w:t>
      </w:r>
    </w:p>
    <w:p w14:paraId="46BB0BBF" w14:textId="77777777" w:rsidR="00AF6B03" w:rsidRPr="00B01D2B" w:rsidRDefault="00AF6B03" w:rsidP="00AF6B03">
      <w:pPr>
        <w:pStyle w:val="Nincstrkz"/>
        <w:rPr>
          <w:rFonts w:cstheme="minorHAnsi"/>
        </w:rPr>
      </w:pPr>
      <w:r w:rsidRPr="00B01D2B">
        <w:rPr>
          <w:rFonts w:cstheme="minorHAnsi"/>
        </w:rPr>
        <w:t>Az adatkezelés során automatizált döntéshozatal nem történik.</w:t>
      </w:r>
    </w:p>
    <w:p w14:paraId="10BE7887" w14:textId="77777777" w:rsidR="00AF6B03" w:rsidRPr="00B01D2B" w:rsidRDefault="00AF6B03" w:rsidP="00AF6B03">
      <w:pPr>
        <w:pStyle w:val="Nincstrkz"/>
        <w:numPr>
          <w:ilvl w:val="0"/>
          <w:numId w:val="2"/>
        </w:numPr>
        <w:rPr>
          <w:rFonts w:cstheme="minorHAnsi"/>
          <w:b/>
        </w:rPr>
      </w:pPr>
      <w:r w:rsidRPr="00B01D2B">
        <w:rPr>
          <w:rFonts w:cstheme="minorHAnsi"/>
          <w:b/>
        </w:rPr>
        <w:t>Az érintett adatkezeléssel kapcsolatos jogai</w:t>
      </w:r>
    </w:p>
    <w:p w14:paraId="76229A39" w14:textId="77777777" w:rsidR="00AF6B03" w:rsidRPr="00B01D2B" w:rsidRDefault="00AF6B03" w:rsidP="00AF6B03">
      <w:pPr>
        <w:pStyle w:val="Nincstrkz"/>
        <w:rPr>
          <w:rFonts w:cstheme="minorHAnsi"/>
          <w:i/>
        </w:rPr>
      </w:pPr>
      <w:r w:rsidRPr="00B01D2B">
        <w:rPr>
          <w:rFonts w:cstheme="minorHAnsi"/>
          <w:i/>
        </w:rPr>
        <w:t>Határidő</w:t>
      </w:r>
    </w:p>
    <w:p w14:paraId="28836BFA" w14:textId="77777777" w:rsidR="00AF6B03" w:rsidRPr="00B01D2B" w:rsidRDefault="00AF6B03" w:rsidP="00AF6B03">
      <w:pPr>
        <w:pStyle w:val="Nincstrkz"/>
        <w:jc w:val="both"/>
        <w:rPr>
          <w:rFonts w:cstheme="minorHAnsi"/>
        </w:rPr>
      </w:pPr>
      <w:r w:rsidRPr="00B01D2B">
        <w:rPr>
          <w:rFonts w:cstheme="minorHAnsi"/>
        </w:rPr>
        <w:t>Az Adatkezelő az érintett jogai gyakorlására irányuló kérelmét az annak beérkezésétől számított 15 napon belül teljesíti. A kérelem beérkezésének a napja a határidőbe nem számít bele. Az Adatkezelő szükség esetén, figyelembe véve a kérelem bonyolultságát és a kérelmek számát, ezt a határidőt további 30 nappal meghosszabbíthatja. A határidő meghosszabbításáról az Adatkezelő a késedelem okainak megjelölésével a kérelem kézhezvételétől számított 15 napon belül tájékoztatja az érintettet.</w:t>
      </w:r>
    </w:p>
    <w:p w14:paraId="54D2259E" w14:textId="77777777" w:rsidR="00AF6B03" w:rsidRPr="00B01D2B" w:rsidRDefault="00AF6B03" w:rsidP="00AF6B03">
      <w:pPr>
        <w:pStyle w:val="Nincstrkz"/>
        <w:rPr>
          <w:rFonts w:cstheme="minorHAnsi"/>
          <w:b/>
          <w:i/>
        </w:rPr>
      </w:pPr>
      <w:r w:rsidRPr="00B01D2B">
        <w:rPr>
          <w:rFonts w:cstheme="minorHAnsi"/>
          <w:b/>
          <w:i/>
        </w:rPr>
        <w:t>Az adatkezeléssel kapcsolatos érintetti jogok</w:t>
      </w:r>
    </w:p>
    <w:p w14:paraId="1CFA0966" w14:textId="77777777" w:rsidR="00AF6B03" w:rsidRPr="00B01D2B" w:rsidRDefault="00AF6B03" w:rsidP="00AF6B03">
      <w:pPr>
        <w:pStyle w:val="Nincstrkz"/>
        <w:rPr>
          <w:rFonts w:cstheme="minorHAnsi"/>
          <w:i/>
        </w:rPr>
      </w:pPr>
      <w:r w:rsidRPr="00B01D2B">
        <w:rPr>
          <w:rFonts w:cstheme="minorHAnsi"/>
          <w:b/>
        </w:rPr>
        <w:t xml:space="preserve">11.1 </w:t>
      </w:r>
      <w:r w:rsidRPr="00B01D2B">
        <w:rPr>
          <w:rFonts w:cstheme="minorHAnsi"/>
          <w:i/>
        </w:rPr>
        <w:t>A tájékoztatás kéréséhez való jog</w:t>
      </w:r>
    </w:p>
    <w:p w14:paraId="3F475037" w14:textId="77777777" w:rsidR="00AF6B03" w:rsidRPr="00B01D2B" w:rsidRDefault="00AF6B03" w:rsidP="00AF6B03">
      <w:pPr>
        <w:pStyle w:val="Nincstrkz"/>
        <w:jc w:val="both"/>
        <w:rPr>
          <w:rFonts w:cstheme="minorHAnsi"/>
        </w:rPr>
      </w:pPr>
      <w:r w:rsidRPr="00B01D2B">
        <w:rPr>
          <w:rFonts w:cstheme="minorHAnsi"/>
        </w:rPr>
        <w:t>Az érintett személy az 2. pontban megadott elérhetőségeken keresztül tájékoztatást kérhet arról, hogy: mely személyes adatát, milyen jogalapon, milyen adatkezelési cél miatt, milyen forrásból, meddig kezeli, kinek, mikor, mely személyes adatokhoz biztosított hozzáférést, vagy kinek továbbította a személyes adatait. Az érintett tájékoztatás kérési igényét legfeljebb 15 napon belül, személyes megjelenés során adja át, vagy azt követően az általa megadott elérhetőségekre megküldve teljesíti</w:t>
      </w:r>
    </w:p>
    <w:p w14:paraId="2DDD36BB" w14:textId="77777777" w:rsidR="00AF6B03" w:rsidRPr="00B01D2B" w:rsidRDefault="00AF6B03" w:rsidP="00AF6B03">
      <w:pPr>
        <w:pStyle w:val="Nincstrkz"/>
        <w:rPr>
          <w:rFonts w:cstheme="minorHAnsi"/>
        </w:rPr>
      </w:pPr>
      <w:r w:rsidRPr="00B01D2B">
        <w:rPr>
          <w:rFonts w:cstheme="minorHAnsi"/>
          <w:b/>
        </w:rPr>
        <w:t>11.2</w:t>
      </w:r>
      <w:r w:rsidRPr="00B01D2B">
        <w:rPr>
          <w:rFonts w:cstheme="minorHAnsi"/>
        </w:rPr>
        <w:t xml:space="preserve">. </w:t>
      </w:r>
      <w:r w:rsidRPr="00B01D2B">
        <w:rPr>
          <w:rFonts w:cstheme="minorHAnsi"/>
          <w:i/>
        </w:rPr>
        <w:t>A helyesbítéshez való jog</w:t>
      </w:r>
    </w:p>
    <w:p w14:paraId="1A897B3A" w14:textId="77777777" w:rsidR="00AF6B03" w:rsidRPr="00B01D2B" w:rsidRDefault="00AF6B03" w:rsidP="00AF6B03">
      <w:pPr>
        <w:pStyle w:val="Nincstrkz"/>
        <w:jc w:val="both"/>
        <w:rPr>
          <w:rFonts w:cstheme="minorHAnsi"/>
        </w:rPr>
      </w:pPr>
      <w:r w:rsidRPr="00B01D2B">
        <w:rPr>
          <w:rFonts w:cstheme="minorHAnsi"/>
        </w:rPr>
        <w:t>Az érintett személy az 2. pontban megadott elérhetőségeken keresztül kérheti, hogy az Adatkezelő módosítsa valamely személyes adatát. Az Adatkezelő a kérést legfeljebb 15 napon belül teljesíti, és erről az általa megadott elérhetőségeken értesíti az érintett személyt, amennyiben az hitelt érdemlően igazolni tudja a helyesbített adat pontosságát.</w:t>
      </w:r>
    </w:p>
    <w:p w14:paraId="27492B00" w14:textId="77777777" w:rsidR="00AF6B03" w:rsidRPr="00B01D2B" w:rsidRDefault="00AF6B03" w:rsidP="00AF6B03">
      <w:pPr>
        <w:pStyle w:val="Nincstrkz"/>
        <w:rPr>
          <w:rFonts w:cstheme="minorHAnsi"/>
        </w:rPr>
      </w:pPr>
      <w:r w:rsidRPr="00B01D2B">
        <w:rPr>
          <w:rFonts w:cstheme="minorHAnsi"/>
          <w:b/>
        </w:rPr>
        <w:t>11.3</w:t>
      </w:r>
      <w:r w:rsidRPr="00B01D2B">
        <w:rPr>
          <w:rFonts w:cstheme="minorHAnsi"/>
        </w:rPr>
        <w:t xml:space="preserve">. </w:t>
      </w:r>
      <w:r w:rsidRPr="00B01D2B">
        <w:rPr>
          <w:rFonts w:cstheme="minorHAnsi"/>
          <w:i/>
        </w:rPr>
        <w:t>A zároláshoz való jog</w:t>
      </w:r>
    </w:p>
    <w:p w14:paraId="3D036B0D" w14:textId="77777777" w:rsidR="00AF6B03" w:rsidRPr="00B01D2B" w:rsidRDefault="00AF6B03" w:rsidP="00AF6B03">
      <w:pPr>
        <w:pStyle w:val="Nincstrkz"/>
        <w:jc w:val="both"/>
        <w:rPr>
          <w:rFonts w:cstheme="minorHAnsi"/>
        </w:rPr>
      </w:pPr>
      <w:r w:rsidRPr="00B01D2B">
        <w:rPr>
          <w:rFonts w:cstheme="minorHAnsi"/>
        </w:rPr>
        <w:t>Az érintett személy az 2. pontban megadott elérhetőségeken keresztül kérheti, hogy az Adatkezelő az adatait zárolja (az adatkezelés korlátozott jellegének egyértelmű jelölésével és az egyéb adatoktól elkülönített kezelés biztosításával). A zárolás addig tart, amíg az érintett által megjelölt indok szükségessé teszi az adatok tárolását. Erre vonatkozó igény, írásban, postai úton megküldött kérelemmel terjeszthető elő az igény érvényesítésének és a kért további tárolási időnek a megjelölésével.</w:t>
      </w:r>
    </w:p>
    <w:p w14:paraId="472EB993" w14:textId="77777777" w:rsidR="00AF6B03" w:rsidRPr="00B01D2B" w:rsidRDefault="00AF6B03" w:rsidP="00AF6B03">
      <w:pPr>
        <w:pStyle w:val="Nincstrkz"/>
        <w:jc w:val="both"/>
        <w:rPr>
          <w:rFonts w:cstheme="minorHAnsi"/>
        </w:rPr>
      </w:pPr>
      <w:r w:rsidRPr="00B01D2B">
        <w:rPr>
          <w:rFonts w:cstheme="minorHAnsi"/>
          <w:b/>
        </w:rPr>
        <w:t>11.4</w:t>
      </w:r>
      <w:r w:rsidRPr="00B01D2B">
        <w:rPr>
          <w:rFonts w:cstheme="minorHAnsi"/>
        </w:rPr>
        <w:t xml:space="preserve">. </w:t>
      </w:r>
      <w:r w:rsidRPr="00B01D2B">
        <w:rPr>
          <w:rFonts w:cstheme="minorHAnsi"/>
          <w:i/>
        </w:rPr>
        <w:t>A tiltakozáshoz való jog</w:t>
      </w:r>
    </w:p>
    <w:p w14:paraId="66920CCC" w14:textId="77777777" w:rsidR="00AF6B03" w:rsidRPr="00B01D2B" w:rsidRDefault="00AF6B03" w:rsidP="00AF6B03">
      <w:pPr>
        <w:pStyle w:val="Nincstrkz"/>
        <w:jc w:val="both"/>
        <w:rPr>
          <w:rFonts w:cstheme="minorHAnsi"/>
        </w:rPr>
      </w:pPr>
      <w:r w:rsidRPr="00B01D2B">
        <w:rPr>
          <w:rFonts w:cstheme="minorHAnsi"/>
        </w:rPr>
        <w:t xml:space="preserve">Az érintett személy az 2. pontban megadott elérhetőségeken keresztül tiltakozhat az adatkezelés ellen, ha álláspontja szerint az Adatkezelő a személyes adatát a jelen adatkezelési tájékoztatóban megjelölt céllal összefüggésben nem megfelelően kezelné. Ebben az esetben az Adatkezelőnek kell igazolnia, </w:t>
      </w:r>
      <w:r w:rsidRPr="00B01D2B">
        <w:rPr>
          <w:rFonts w:cstheme="minorHAnsi"/>
        </w:rPr>
        <w:lastRenderedPageBreak/>
        <w:t xml:space="preserve">hogy a személyes adat kezelését olyan kényszerítő </w:t>
      </w:r>
      <w:proofErr w:type="spellStart"/>
      <w:r w:rsidRPr="00B01D2B">
        <w:rPr>
          <w:rFonts w:cstheme="minorHAnsi"/>
        </w:rPr>
        <w:t>erejű</w:t>
      </w:r>
      <w:proofErr w:type="spellEnd"/>
      <w:r w:rsidRPr="00B01D2B">
        <w:rPr>
          <w:rFonts w:cstheme="minorHAnsi"/>
        </w:rPr>
        <w:t xml:space="preserve"> jogos okok indokolják, amelyek elsőbbséget élveznek az érintett érdekeivel, jogaival és szabadságaival szemben, vagy amelyek jogi igények előterjesztéséhez, érvényesítéséhez vagy védelméhez szükségesek. Érintetti jogairól teljes terjedelemben a GDPR-</w:t>
      </w:r>
      <w:proofErr w:type="spellStart"/>
      <w:r w:rsidRPr="00B01D2B">
        <w:rPr>
          <w:rFonts w:cstheme="minorHAnsi"/>
        </w:rPr>
        <w:t>ból</w:t>
      </w:r>
      <w:proofErr w:type="spellEnd"/>
      <w:r w:rsidRPr="00B01D2B">
        <w:rPr>
          <w:rFonts w:cstheme="minorHAnsi"/>
        </w:rPr>
        <w:t xml:space="preserve">, különösen annak III. fejezetéből tájékozódhat teljes részletességgel, amely magyar nyelven elérhető több jogszabálygyűjteményben, továbbá az Európai Unió Hivatalos Lapja következő linkjén is: </w:t>
      </w:r>
      <w:hyperlink r:id="rId13" w:history="1">
        <w:r w:rsidRPr="00B01D2B">
          <w:rPr>
            <w:rStyle w:val="Hiperhivatkozs"/>
            <w:rFonts w:cstheme="minorHAnsi"/>
          </w:rPr>
          <w:t>https://eur-lex.europa.eu/legal-content/HU/TXT/HTML/?uri=CELEX:32016R0679</w:t>
        </w:r>
      </w:hyperlink>
      <w:r w:rsidRPr="00B01D2B">
        <w:rPr>
          <w:rFonts w:cstheme="minorHAnsi"/>
        </w:rPr>
        <w:t>.</w:t>
      </w:r>
    </w:p>
    <w:p w14:paraId="0C01EA7E" w14:textId="77777777" w:rsidR="00AF6B03" w:rsidRPr="00B01D2B" w:rsidRDefault="00AF6B03" w:rsidP="00FF42CA">
      <w:pPr>
        <w:pStyle w:val="Nincstrkz"/>
        <w:numPr>
          <w:ilvl w:val="0"/>
          <w:numId w:val="2"/>
        </w:numPr>
        <w:rPr>
          <w:rFonts w:cstheme="minorHAnsi"/>
        </w:rPr>
      </w:pPr>
      <w:r w:rsidRPr="00B01D2B">
        <w:rPr>
          <w:rFonts w:cstheme="minorHAnsi"/>
          <w:b/>
        </w:rPr>
        <w:t>Jogorvoslathoz való jog</w:t>
      </w:r>
    </w:p>
    <w:p w14:paraId="408DAB55" w14:textId="77777777" w:rsidR="00AF6B03" w:rsidRPr="00B01D2B" w:rsidRDefault="00AF6B03" w:rsidP="00AF6B03">
      <w:pPr>
        <w:pStyle w:val="Nincstrkz"/>
        <w:rPr>
          <w:rFonts w:cstheme="minorHAnsi"/>
        </w:rPr>
      </w:pPr>
      <w:r w:rsidRPr="00B01D2B">
        <w:rPr>
          <w:rFonts w:cstheme="minorHAnsi"/>
        </w:rPr>
        <w:t>Ha az érintett úgy ítéli meg, hogy az Adatkezelő a személyes adatai kezelése során megsértette a hatályos adatvédelmi követelményeket, akkor</w:t>
      </w:r>
    </w:p>
    <w:p w14:paraId="15F2A144" w14:textId="77777777" w:rsidR="00AF6B03" w:rsidRPr="00B01D2B" w:rsidRDefault="00AF6B03" w:rsidP="00AF6B03">
      <w:pPr>
        <w:pStyle w:val="Listaszerbekezds"/>
        <w:numPr>
          <w:ilvl w:val="0"/>
          <w:numId w:val="5"/>
        </w:numPr>
        <w:jc w:val="both"/>
        <w:rPr>
          <w:rFonts w:cstheme="minorHAnsi"/>
        </w:rPr>
      </w:pPr>
      <w:r w:rsidRPr="00B01D2B">
        <w:rPr>
          <w:rFonts w:cstheme="minorHAnsi"/>
        </w:rPr>
        <w:t>panaszt nyújthat be a Nemzeti Adatvédelmi és Információszabadság Hatósághoz</w:t>
      </w:r>
    </w:p>
    <w:p w14:paraId="182168D3" w14:textId="77777777" w:rsidR="00AF6B03" w:rsidRPr="00B01D2B" w:rsidRDefault="00AF6B03" w:rsidP="00963A2E">
      <w:pPr>
        <w:pStyle w:val="Listaszerbekezds"/>
        <w:ind w:left="1440"/>
        <w:jc w:val="both"/>
        <w:rPr>
          <w:rFonts w:cstheme="minorHAnsi"/>
        </w:rPr>
      </w:pPr>
      <w:r w:rsidRPr="00B01D2B">
        <w:rPr>
          <w:rFonts w:cstheme="minorHAnsi"/>
        </w:rPr>
        <w:t>cím: 1055 Budapest, Falk Miksa utca 9-11.</w:t>
      </w:r>
      <w:r w:rsidR="00963A2E" w:rsidRPr="00B01D2B">
        <w:rPr>
          <w:rFonts w:cstheme="minorHAnsi"/>
        </w:rPr>
        <w:t xml:space="preserve">; </w:t>
      </w:r>
      <w:r w:rsidRPr="00B01D2B">
        <w:rPr>
          <w:rFonts w:cstheme="minorHAnsi"/>
        </w:rPr>
        <w:t>postacím: 1363 Budapest, Pf.: 9.</w:t>
      </w:r>
      <w:r w:rsidR="00963A2E" w:rsidRPr="00B01D2B">
        <w:rPr>
          <w:rFonts w:cstheme="minorHAnsi"/>
        </w:rPr>
        <w:t xml:space="preserve">; </w:t>
      </w:r>
      <w:r w:rsidRPr="00B01D2B">
        <w:rPr>
          <w:rFonts w:cstheme="minorHAnsi"/>
        </w:rPr>
        <w:t xml:space="preserve">email: </w:t>
      </w:r>
      <w:hyperlink r:id="rId14" w:history="1">
        <w:r w:rsidRPr="00B01D2B">
          <w:rPr>
            <w:rStyle w:val="Hiperhivatkozs"/>
            <w:rFonts w:cstheme="minorHAnsi"/>
          </w:rPr>
          <w:t>ugyfelszolgalat@naih.hu</w:t>
        </w:r>
      </w:hyperlink>
      <w:r w:rsidRPr="00B01D2B">
        <w:rPr>
          <w:rFonts w:cstheme="minorHAnsi"/>
        </w:rPr>
        <w:t xml:space="preserve">; honlap: </w:t>
      </w:r>
      <w:hyperlink r:id="rId15" w:history="1">
        <w:r w:rsidRPr="00B01D2B">
          <w:rPr>
            <w:rStyle w:val="Hiperhivatkozs"/>
            <w:rFonts w:cstheme="minorHAnsi"/>
          </w:rPr>
          <w:t>www.naih.hu</w:t>
        </w:r>
      </w:hyperlink>
    </w:p>
    <w:p w14:paraId="54BF2631" w14:textId="77777777" w:rsidR="00AF6B03" w:rsidRPr="00B01D2B" w:rsidRDefault="00AF6B03" w:rsidP="00AF6B03">
      <w:pPr>
        <w:pStyle w:val="Listaszerbekezds"/>
        <w:numPr>
          <w:ilvl w:val="0"/>
          <w:numId w:val="5"/>
        </w:numPr>
        <w:jc w:val="both"/>
        <w:rPr>
          <w:rFonts w:cstheme="minorHAnsi"/>
        </w:rPr>
      </w:pPr>
      <w:r w:rsidRPr="00B01D2B">
        <w:rPr>
          <w:rFonts w:cstheme="minorHAnsi"/>
        </w:rPr>
        <w:t>emellett panaszt nyújthat be más tagállam felügyeleti hatóságánál is</w:t>
      </w:r>
    </w:p>
    <w:p w14:paraId="442900D7" w14:textId="7FBC89FA" w:rsidR="00AF6B03" w:rsidRPr="00B01D2B" w:rsidRDefault="00AF6B03" w:rsidP="00AF6B03">
      <w:pPr>
        <w:pStyle w:val="Listaszerbekezds"/>
        <w:numPr>
          <w:ilvl w:val="0"/>
          <w:numId w:val="5"/>
        </w:numPr>
        <w:jc w:val="both"/>
        <w:rPr>
          <w:rFonts w:cstheme="minorHAnsi"/>
        </w:rPr>
      </w:pPr>
      <w:r w:rsidRPr="00B01D2B">
        <w:rPr>
          <w:rFonts w:cstheme="minorHAnsi"/>
        </w:rPr>
        <w:t xml:space="preserve">A polgári perrendtartásról szóló 2016. évi CXXX. törvény vonatkozó rendelkezései alapján lehetősége van adatainak védelme érdekében bírósághoz fordulni, amely az ügyben soron kívül jár el. Ebben az esetben szabadon eldöntheti, hogy a lakóhelye (állandó lakcím) vagy a tartózkodási helye (ideiglenes lakcím), illetve a Hivatal székhelye szerint illetékes törvényszéknél nyújtsa-e be keresetét. A lakóhelye vagy tartózkodási helye szerinti törvényszéket megkeresheti a </w:t>
      </w:r>
      <w:hyperlink r:id="rId16" w:history="1">
        <w:r w:rsidRPr="00B01D2B">
          <w:rPr>
            <w:rStyle w:val="Hiperhivatkozs"/>
            <w:rFonts w:cstheme="minorHAnsi"/>
          </w:rPr>
          <w:t>http://birosag.hu/ugyfelkapcsolati-portal/birosag-kereso</w:t>
        </w:r>
      </w:hyperlink>
      <w:r w:rsidRPr="00B01D2B">
        <w:rPr>
          <w:rFonts w:cstheme="minorHAnsi"/>
        </w:rPr>
        <w:t xml:space="preserve"> oldalon. Az Adatkezelő székhelye szerint a perre a </w:t>
      </w:r>
      <w:r w:rsidR="00D51ADF">
        <w:rPr>
          <w:rFonts w:cstheme="minorHAnsi"/>
        </w:rPr>
        <w:t>Budapest Környéki</w:t>
      </w:r>
      <w:bookmarkStart w:id="8" w:name="_GoBack"/>
      <w:bookmarkEnd w:id="8"/>
      <w:r w:rsidRPr="00B01D2B">
        <w:rPr>
          <w:rFonts w:cstheme="minorHAnsi"/>
        </w:rPr>
        <w:t xml:space="preserve"> Törvényszék rendelkezik illetékességgel.</w:t>
      </w:r>
    </w:p>
    <w:p w14:paraId="7412062E" w14:textId="123B97A3" w:rsidR="00AF6B03" w:rsidRPr="00B01D2B" w:rsidRDefault="00AF6B03" w:rsidP="00AF6B03">
      <w:pPr>
        <w:jc w:val="both"/>
        <w:rPr>
          <w:rFonts w:cstheme="minorHAnsi"/>
        </w:rPr>
      </w:pPr>
      <w:r w:rsidRPr="00B01D2B">
        <w:rPr>
          <w:rFonts w:cstheme="minorHAnsi"/>
        </w:rPr>
        <w:t xml:space="preserve">Amennyiben bármilyen kérése vagy kérdése van az adatkezeléssel kapcsolatban, kérelmét postai úton a </w:t>
      </w:r>
      <w:r w:rsidR="00B01D2B">
        <w:rPr>
          <w:rFonts w:cstheme="minorHAnsi"/>
        </w:rPr>
        <w:t xml:space="preserve">2730 Albertirsa, </w:t>
      </w:r>
      <w:proofErr w:type="spellStart"/>
      <w:r w:rsidR="00B01D2B">
        <w:rPr>
          <w:rFonts w:cstheme="minorHAnsi"/>
        </w:rPr>
        <w:t>Irsay</w:t>
      </w:r>
      <w:proofErr w:type="spellEnd"/>
      <w:r w:rsidR="00B01D2B">
        <w:rPr>
          <w:rFonts w:cstheme="minorHAnsi"/>
        </w:rPr>
        <w:t xml:space="preserve"> Károly </w:t>
      </w:r>
      <w:r w:rsidRPr="00B01D2B">
        <w:rPr>
          <w:rFonts w:cstheme="minorHAnsi"/>
        </w:rPr>
        <w:t xml:space="preserve">utca 2. címre, vagy elektronikusan az </w:t>
      </w:r>
      <w:hyperlink r:id="rId17" w:history="1">
        <w:r w:rsidR="00B01D2B" w:rsidRPr="00780FA7">
          <w:rPr>
            <w:rStyle w:val="Hiperhivatkozs"/>
            <w:rFonts w:cstheme="minorHAnsi"/>
          </w:rPr>
          <w:t>titkarsag@albertirsa.hu</w:t>
        </w:r>
      </w:hyperlink>
      <w:r w:rsidR="00B01D2B">
        <w:rPr>
          <w:rFonts w:cstheme="minorHAnsi"/>
        </w:rPr>
        <w:t xml:space="preserve"> </w:t>
      </w:r>
      <w:r w:rsidRPr="00B01D2B">
        <w:rPr>
          <w:rFonts w:cstheme="minorHAnsi"/>
        </w:rPr>
        <w:t>email címre küldheti. Válaszunkat késedelem nélkül, de legfeljebb 30 napon belül küldjük az Ön által meghatározott címre.</w:t>
      </w:r>
    </w:p>
    <w:p w14:paraId="4BA35D1F" w14:textId="77777777" w:rsidR="00AF6B03" w:rsidRPr="00B01D2B" w:rsidRDefault="00AF6B03" w:rsidP="00A4241D">
      <w:pPr>
        <w:jc w:val="both"/>
        <w:rPr>
          <w:rFonts w:cstheme="minorHAnsi"/>
        </w:rPr>
      </w:pPr>
    </w:p>
    <w:sectPr w:rsidR="00AF6B03" w:rsidRPr="00B01D2B" w:rsidSect="00B01D2B">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51F"/>
    <w:multiLevelType w:val="hybridMultilevel"/>
    <w:tmpl w:val="8E4439E6"/>
    <w:lvl w:ilvl="0" w:tplc="B8307B6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700095"/>
    <w:multiLevelType w:val="hybridMultilevel"/>
    <w:tmpl w:val="0BC4B8AE"/>
    <w:lvl w:ilvl="0" w:tplc="A7E0D3AC">
      <w:start w:val="8"/>
      <w:numFmt w:val="bullet"/>
      <w:lvlText w:val="-"/>
      <w:lvlJc w:val="left"/>
      <w:pPr>
        <w:ind w:left="1440" w:hanging="360"/>
      </w:pPr>
      <w:rPr>
        <w:rFonts w:ascii="Calibri" w:eastAsiaTheme="minorHAns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0AE47750"/>
    <w:multiLevelType w:val="hybridMultilevel"/>
    <w:tmpl w:val="A120CF2A"/>
    <w:lvl w:ilvl="0" w:tplc="F7201DA0">
      <w:start w:val="1"/>
      <w:numFmt w:val="decimal"/>
      <w:lvlText w:val="%1."/>
      <w:lvlJc w:val="left"/>
      <w:pPr>
        <w:ind w:left="720" w:hanging="360"/>
      </w:pPr>
      <w:rPr>
        <w:rFonts w:hint="default"/>
        <w:b/>
        <w:color w:val="00000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F50285F"/>
    <w:multiLevelType w:val="hybridMultilevel"/>
    <w:tmpl w:val="0C3230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7A0681E"/>
    <w:multiLevelType w:val="hybridMultilevel"/>
    <w:tmpl w:val="2E583C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19C5805"/>
    <w:multiLevelType w:val="hybridMultilevel"/>
    <w:tmpl w:val="DA8480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8C42A84"/>
    <w:multiLevelType w:val="hybridMultilevel"/>
    <w:tmpl w:val="4CF6FEC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1D"/>
    <w:rsid w:val="00013F16"/>
    <w:rsid w:val="000A5233"/>
    <w:rsid w:val="000B2CB1"/>
    <w:rsid w:val="001A47FD"/>
    <w:rsid w:val="002502A3"/>
    <w:rsid w:val="003737E8"/>
    <w:rsid w:val="003819A9"/>
    <w:rsid w:val="0041529B"/>
    <w:rsid w:val="005A0849"/>
    <w:rsid w:val="007104EE"/>
    <w:rsid w:val="008C3483"/>
    <w:rsid w:val="00940248"/>
    <w:rsid w:val="00963A2E"/>
    <w:rsid w:val="009A0D7A"/>
    <w:rsid w:val="00A4241D"/>
    <w:rsid w:val="00AF6B03"/>
    <w:rsid w:val="00B01D2B"/>
    <w:rsid w:val="00B57B9E"/>
    <w:rsid w:val="00C3651A"/>
    <w:rsid w:val="00CB02EA"/>
    <w:rsid w:val="00D51ADF"/>
    <w:rsid w:val="00DE6018"/>
    <w:rsid w:val="00E5778A"/>
    <w:rsid w:val="00E870D2"/>
    <w:rsid w:val="00EA05A6"/>
    <w:rsid w:val="00EC236B"/>
    <w:rsid w:val="00FA3648"/>
    <w:rsid w:val="00FD6717"/>
    <w:rsid w:val="00FF42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C167"/>
  <w15:chartTrackingRefBased/>
  <w15:docId w15:val="{C94835E8-2696-4364-8AA6-A4E994AF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4241D"/>
    <w:rPr>
      <w:color w:val="0563C1" w:themeColor="hyperlink"/>
      <w:u w:val="single"/>
    </w:rPr>
  </w:style>
  <w:style w:type="character" w:customStyle="1" w:styleId="Feloldatlanmegemlts1">
    <w:name w:val="Feloldatlan megemlítés1"/>
    <w:basedOn w:val="Bekezdsalapbettpusa"/>
    <w:uiPriority w:val="99"/>
    <w:semiHidden/>
    <w:unhideWhenUsed/>
    <w:rsid w:val="00A4241D"/>
    <w:rPr>
      <w:color w:val="605E5C"/>
      <w:shd w:val="clear" w:color="auto" w:fill="E1DFDD"/>
    </w:rPr>
  </w:style>
  <w:style w:type="paragraph" w:styleId="Nincstrkz">
    <w:name w:val="No Spacing"/>
    <w:uiPriority w:val="1"/>
    <w:qFormat/>
    <w:rsid w:val="00AF6B03"/>
    <w:pPr>
      <w:spacing w:after="0" w:line="240" w:lineRule="auto"/>
    </w:pPr>
  </w:style>
  <w:style w:type="table" w:styleId="Rcsostblzat">
    <w:name w:val="Table Grid"/>
    <w:basedOn w:val="Normltblzat"/>
    <w:uiPriority w:val="59"/>
    <w:rsid w:val="00AF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AF6B03"/>
    <w:pPr>
      <w:spacing w:after="200" w:line="276" w:lineRule="auto"/>
      <w:ind w:left="720"/>
      <w:contextualSpacing/>
    </w:pPr>
  </w:style>
  <w:style w:type="character" w:customStyle="1" w:styleId="CharStyle13">
    <w:name w:val="Char Style 13"/>
    <w:basedOn w:val="Bekezdsalapbettpusa"/>
    <w:link w:val="Style2"/>
    <w:uiPriority w:val="99"/>
    <w:rsid w:val="00AF6B03"/>
    <w:rPr>
      <w:b/>
      <w:bCs/>
      <w:shd w:val="clear" w:color="auto" w:fill="FFFFFF"/>
    </w:rPr>
  </w:style>
  <w:style w:type="character" w:customStyle="1" w:styleId="CharStyle14">
    <w:name w:val="Char Style 14"/>
    <w:basedOn w:val="Bekezdsalapbettpusa"/>
    <w:link w:val="Style6"/>
    <w:uiPriority w:val="99"/>
    <w:rsid w:val="00AF6B03"/>
    <w:rPr>
      <w:b/>
      <w:bCs/>
      <w:shd w:val="clear" w:color="auto" w:fill="FFFFFF"/>
    </w:rPr>
  </w:style>
  <w:style w:type="character" w:customStyle="1" w:styleId="CharStyle15">
    <w:name w:val="Char Style 15"/>
    <w:basedOn w:val="Bekezdsalapbettpusa"/>
    <w:link w:val="Style9"/>
    <w:uiPriority w:val="99"/>
    <w:rsid w:val="00AF6B03"/>
    <w:rPr>
      <w:shd w:val="clear" w:color="auto" w:fill="FFFFFF"/>
    </w:rPr>
  </w:style>
  <w:style w:type="character" w:customStyle="1" w:styleId="CharStyle19">
    <w:name w:val="Char Style 19"/>
    <w:basedOn w:val="CharStyle15"/>
    <w:uiPriority w:val="99"/>
    <w:rsid w:val="00AF6B03"/>
    <w:rPr>
      <w:color w:val="2F5496"/>
      <w:shd w:val="clear" w:color="auto" w:fill="FFFFFF"/>
    </w:rPr>
  </w:style>
  <w:style w:type="paragraph" w:customStyle="1" w:styleId="Style2">
    <w:name w:val="Style 2"/>
    <w:basedOn w:val="Norml"/>
    <w:link w:val="CharStyle13"/>
    <w:uiPriority w:val="99"/>
    <w:rsid w:val="00AF6B03"/>
    <w:pPr>
      <w:widowControl w:val="0"/>
      <w:shd w:val="clear" w:color="auto" w:fill="FFFFFF"/>
      <w:spacing w:after="240" w:line="266" w:lineRule="exact"/>
      <w:jc w:val="center"/>
    </w:pPr>
    <w:rPr>
      <w:b/>
      <w:bCs/>
    </w:rPr>
  </w:style>
  <w:style w:type="paragraph" w:customStyle="1" w:styleId="Style6">
    <w:name w:val="Style 6"/>
    <w:basedOn w:val="Norml"/>
    <w:link w:val="CharStyle14"/>
    <w:uiPriority w:val="99"/>
    <w:rsid w:val="00AF6B03"/>
    <w:pPr>
      <w:widowControl w:val="0"/>
      <w:shd w:val="clear" w:color="auto" w:fill="FFFFFF"/>
      <w:spacing w:before="240" w:after="0" w:line="266" w:lineRule="exact"/>
      <w:ind w:hanging="360"/>
      <w:outlineLvl w:val="0"/>
    </w:pPr>
    <w:rPr>
      <w:b/>
      <w:bCs/>
    </w:rPr>
  </w:style>
  <w:style w:type="paragraph" w:customStyle="1" w:styleId="Style9">
    <w:name w:val="Style 9"/>
    <w:basedOn w:val="Norml"/>
    <w:link w:val="CharStyle15"/>
    <w:uiPriority w:val="99"/>
    <w:rsid w:val="00AF6B03"/>
    <w:pPr>
      <w:widowControl w:val="0"/>
      <w:shd w:val="clear" w:color="auto" w:fill="FFFFFF"/>
      <w:spacing w:before="640" w:after="480" w:line="317" w:lineRule="exact"/>
      <w:ind w:hanging="360"/>
      <w:jc w:val="both"/>
    </w:pPr>
  </w:style>
  <w:style w:type="character" w:styleId="Jegyzethivatkozs">
    <w:name w:val="annotation reference"/>
    <w:basedOn w:val="Bekezdsalapbettpusa"/>
    <w:uiPriority w:val="99"/>
    <w:semiHidden/>
    <w:unhideWhenUsed/>
    <w:rsid w:val="0041529B"/>
    <w:rPr>
      <w:sz w:val="16"/>
      <w:szCs w:val="16"/>
    </w:rPr>
  </w:style>
  <w:style w:type="paragraph" w:styleId="Jegyzetszveg">
    <w:name w:val="annotation text"/>
    <w:basedOn w:val="Norml"/>
    <w:link w:val="JegyzetszvegChar"/>
    <w:uiPriority w:val="99"/>
    <w:semiHidden/>
    <w:unhideWhenUsed/>
    <w:rsid w:val="0041529B"/>
    <w:pPr>
      <w:spacing w:line="240" w:lineRule="auto"/>
    </w:pPr>
    <w:rPr>
      <w:sz w:val="20"/>
      <w:szCs w:val="20"/>
    </w:rPr>
  </w:style>
  <w:style w:type="character" w:customStyle="1" w:styleId="JegyzetszvegChar">
    <w:name w:val="Jegyzetszöveg Char"/>
    <w:basedOn w:val="Bekezdsalapbettpusa"/>
    <w:link w:val="Jegyzetszveg"/>
    <w:uiPriority w:val="99"/>
    <w:semiHidden/>
    <w:rsid w:val="0041529B"/>
    <w:rPr>
      <w:sz w:val="20"/>
      <w:szCs w:val="20"/>
    </w:rPr>
  </w:style>
  <w:style w:type="paragraph" w:styleId="Megjegyzstrgya">
    <w:name w:val="annotation subject"/>
    <w:basedOn w:val="Jegyzetszveg"/>
    <w:next w:val="Jegyzetszveg"/>
    <w:link w:val="MegjegyzstrgyaChar"/>
    <w:uiPriority w:val="99"/>
    <w:semiHidden/>
    <w:unhideWhenUsed/>
    <w:rsid w:val="0041529B"/>
    <w:rPr>
      <w:b/>
      <w:bCs/>
    </w:rPr>
  </w:style>
  <w:style w:type="character" w:customStyle="1" w:styleId="MegjegyzstrgyaChar">
    <w:name w:val="Megjegyzés tárgya Char"/>
    <w:basedOn w:val="JegyzetszvegChar"/>
    <w:link w:val="Megjegyzstrgya"/>
    <w:uiPriority w:val="99"/>
    <w:semiHidden/>
    <w:rsid w:val="0041529B"/>
    <w:rPr>
      <w:b/>
      <w:bCs/>
      <w:sz w:val="20"/>
      <w:szCs w:val="20"/>
    </w:rPr>
  </w:style>
  <w:style w:type="paragraph" w:styleId="Buborkszveg">
    <w:name w:val="Balloon Text"/>
    <w:basedOn w:val="Norml"/>
    <w:link w:val="BuborkszvegChar"/>
    <w:uiPriority w:val="99"/>
    <w:semiHidden/>
    <w:unhideWhenUsed/>
    <w:rsid w:val="0041529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1529B"/>
    <w:rPr>
      <w:rFonts w:ascii="Segoe UI" w:hAnsi="Segoe UI" w:cs="Segoe UI"/>
      <w:sz w:val="18"/>
      <w:szCs w:val="18"/>
    </w:rPr>
  </w:style>
  <w:style w:type="paragraph" w:styleId="Vltozat">
    <w:name w:val="Revision"/>
    <w:hidden/>
    <w:uiPriority w:val="99"/>
    <w:semiHidden/>
    <w:rsid w:val="00EC236B"/>
    <w:pPr>
      <w:spacing w:after="0" w:line="240" w:lineRule="auto"/>
    </w:pPr>
  </w:style>
  <w:style w:type="character" w:styleId="Feloldatlanmegemlts">
    <w:name w:val="Unresolved Mention"/>
    <w:basedOn w:val="Bekezdsalapbettpusa"/>
    <w:uiPriority w:val="99"/>
    <w:semiHidden/>
    <w:unhideWhenUsed/>
    <w:rsid w:val="00B01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429387">
      <w:bodyDiv w:val="1"/>
      <w:marLeft w:val="0"/>
      <w:marRight w:val="0"/>
      <w:marTop w:val="0"/>
      <w:marBottom w:val="0"/>
      <w:divBdr>
        <w:top w:val="none" w:sz="0" w:space="0" w:color="auto"/>
        <w:left w:val="none" w:sz="0" w:space="0" w:color="auto"/>
        <w:bottom w:val="none" w:sz="0" w:space="0" w:color="auto"/>
        <w:right w:val="none" w:sz="0" w:space="0" w:color="auto"/>
      </w:divBdr>
    </w:div>
    <w:div w:id="200489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a1300036.tv" TargetMode="External"/><Relationship Id="rId13" Type="http://schemas.openxmlformats.org/officeDocument/2006/relationships/hyperlink" Target="https://eur-lex.europa.eu/legal-content/HU/TXT/HTML/?uri=CELEX:32016R067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t.jogtar.hu/jogszabaly?docid=a1300036.tv" TargetMode="External"/><Relationship Id="rId12" Type="http://schemas.openxmlformats.org/officeDocument/2006/relationships/hyperlink" Target="mailto:dpo@hanganov.hu" TargetMode="External"/><Relationship Id="rId17" Type="http://schemas.openxmlformats.org/officeDocument/2006/relationships/hyperlink" Target="mailto:titkarsag@albertirsa.hu" TargetMode="External"/><Relationship Id="rId2" Type="http://schemas.openxmlformats.org/officeDocument/2006/relationships/styles" Target="styles.xml"/><Relationship Id="rId16" Type="http://schemas.openxmlformats.org/officeDocument/2006/relationships/hyperlink" Target="http://birosag.hu/ugyfelkapcsolati-portal/birosag-kereso" TargetMode="External"/><Relationship Id="rId1" Type="http://schemas.openxmlformats.org/officeDocument/2006/relationships/numbering" Target="numbering.xml"/><Relationship Id="rId6" Type="http://schemas.openxmlformats.org/officeDocument/2006/relationships/hyperlink" Target="https://net.jogtar.hu/jogszabaly?docid=a1300036.tv" TargetMode="External"/><Relationship Id="rId11" Type="http://schemas.openxmlformats.org/officeDocument/2006/relationships/hyperlink" Target="mailto:titkarsag@albertirsa.hu" TargetMode="External"/><Relationship Id="rId5" Type="http://schemas.openxmlformats.org/officeDocument/2006/relationships/hyperlink" Target="https://net.jogtar.hu/jogszabaly?docid=a1300036.tv" TargetMode="External"/><Relationship Id="rId15" Type="http://schemas.openxmlformats.org/officeDocument/2006/relationships/hyperlink" Target="http://www.naih.hu" TargetMode="External"/><Relationship Id="rId10" Type="http://schemas.openxmlformats.org/officeDocument/2006/relationships/hyperlink" Target="https://net.jogtar.hu/jogszabaly?docid=a1300036.t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et.jogtar.hu/jogszabaly?docid=a1300036.tv" TargetMode="External"/><Relationship Id="rId14"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1829</Words>
  <Characters>12625</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Drávai Bernadett dr.</dc:creator>
  <cp:keywords/>
  <dc:description/>
  <cp:lastModifiedBy>dr. Kovács Tímea</cp:lastModifiedBy>
  <cp:revision>4</cp:revision>
  <dcterms:created xsi:type="dcterms:W3CDTF">2025-11-14T13:31:00Z</dcterms:created>
  <dcterms:modified xsi:type="dcterms:W3CDTF">2025-11-14T13:34:00Z</dcterms:modified>
</cp:coreProperties>
</file>