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3" w:type="dxa"/>
        <w:shd w:val="clear" w:color="auto" w:fill="FFFFFF"/>
        <w:tblCellMar>
          <w:top w:w="15" w:type="dxa"/>
          <w:left w:w="15" w:type="dxa"/>
          <w:bottom w:w="15" w:type="dxa"/>
          <w:right w:w="15" w:type="dxa"/>
        </w:tblCellMar>
        <w:tblLook w:val="04A0" w:firstRow="1" w:lastRow="0" w:firstColumn="1" w:lastColumn="0" w:noHBand="0" w:noVBand="1"/>
      </w:tblPr>
      <w:tblGrid>
        <w:gridCol w:w="8079"/>
      </w:tblGrid>
      <w:tr w:rsidR="00EB6F50" w:rsidRPr="00EB6F50" w14:paraId="5EEAA514" w14:textId="77777777" w:rsidTr="00EB6F50">
        <w:tc>
          <w:tcPr>
            <w:tcW w:w="8079" w:type="dxa"/>
            <w:shd w:val="clear" w:color="auto" w:fill="FFFFFF"/>
            <w:tcMar>
              <w:top w:w="15" w:type="dxa"/>
              <w:left w:w="30" w:type="dxa"/>
              <w:bottom w:w="0" w:type="dxa"/>
              <w:right w:w="0" w:type="dxa"/>
            </w:tcMar>
            <w:hideMark/>
          </w:tcPr>
          <w:p w14:paraId="45C1F2DB" w14:textId="77777777" w:rsidR="00EB6F50" w:rsidRPr="00EB6F50" w:rsidRDefault="00EB6F50" w:rsidP="00EB6F50">
            <w:pPr>
              <w:spacing w:after="240" w:line="240" w:lineRule="auto"/>
              <w:jc w:val="center"/>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Tisztelt Érdeklődő!</w:t>
            </w:r>
          </w:p>
          <w:p w14:paraId="3C8E9A6B" w14:textId="77777777" w:rsidR="00EB6F50" w:rsidRP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 Önnek elhunyt a hozzátartozója - vagy más miatt érintett -, és tanácstalan az ezzel kapcsolatos hatósági eljárásokat illetően, e honlap keretei között reméljük hasznos információkkal szolgálunk.</w:t>
            </w:r>
          </w:p>
          <w:p w14:paraId="45C6D310" w14:textId="77777777" w:rsidR="00EB6F50" w:rsidRP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Köszönjük a bizalmát, és fogadja részvétünket hozzátartozója halála miatt!</w:t>
            </w:r>
          </w:p>
          <w:p w14:paraId="779BDEA2"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1.Eljárás</w:t>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ismertetése</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A   hagyatéki eljárás a meghalt személy  vagyonában történő jogutódlást  állapítja meg   és igazolja. Az eljárás célja, hogy az örökléssel kapcsolatos valamennyi kérdés jogvita nélkül rendeződjék, és ehhez az érdekeltek a kellő tájékoztatást megkapják.</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A hagyatéki leltár felvétele során bizonyítási eljárás lefolytatásának, illetve öröklési jogvita</w:t>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eldöntésének helye nincs.</w:t>
            </w:r>
            <w:r w:rsidRPr="00EB6F50">
              <w:rPr>
                <w:rFonts w:ascii="Times New Roman" w:eastAsia="Times New Roman" w:hAnsi="Times New Roman" w:cs="Times New Roman"/>
                <w:color w:val="333333"/>
                <w:sz w:val="24"/>
                <w:szCs w:val="24"/>
                <w:lang w:eastAsia="hu-HU"/>
              </w:rPr>
              <w:br/>
              <w:t>A hivatalunk eljárása a hagyaték átadásához szükséges adatfelvételre, illetve a tényállás tisztázására vonatkozik.</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A meghalt személy hagyatéki ügyeinek lefolytatására  elsősorban - az elhunyt utolsó lakóhelye szerinti polgármesteri hivatal jegyzője és az illetékes közjegyző jogosult.</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Az eljárás megindítása, folyamata:</w:t>
            </w:r>
          </w:p>
          <w:p w14:paraId="31B8D42E"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hagyatéki eljárás hivatalból indul a halottvizsgálati bizonyítvány beérkezésével,  de indulhat kérelmére is (pót).</w:t>
            </w:r>
          </w:p>
          <w:p w14:paraId="1AB0AEC6"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halottvizsgálati bizonyítványon megjelölt hozzátartozót az ügyintéző értesíti az eljárás megindulásáról, és ezzel egyidejűleg tájékoztatja az ezzel kapcsolatos teendőiről.</w:t>
            </w:r>
          </w:p>
          <w:p w14:paraId="072D8F0A"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hagyatékkal kapcsolatos nyilatkozatot, illetve a leltár felvételéhez szükséges adatokat elsősorban a kiértesített hozzátartozónak kell szolgáltatnia, de bármelyik öröklésben érdekelt nyilatkozatot tehet. Nyilatkozatot annak a hozzátartozónak célszerű tennie, aki a legtöbb adattal, ténnyel rendelkezik a többi öröklésre jogosultakról és a hagyatéki vagyonról.</w:t>
            </w:r>
          </w:p>
          <w:p w14:paraId="79D53371"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tényállás tisztázása és a szükséges adatok beszerzése (tulajdoni lap, ingatlan értékelés stb.) után kerül sor a leltár felvételére, ezt követően a teljes iratanyag továbbításra kerül a 15/1991. (XI.26.) IM rendelet szerinti illetékes közjegyzőhöz.</w:t>
            </w:r>
          </w:p>
          <w:p w14:paraId="03237AD4"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közjegyző intézkedéseket tesz a tárgyalás előkészítésére, majd kitűzi az időpontot - ha az ügy alkalmas a tárgyalásra-, melyről minden öröklésben érdekeltet írásban (tértivevényes levél) értesít.</w:t>
            </w:r>
          </w:p>
          <w:p w14:paraId="032BC566" w14:textId="77777777" w:rsidR="00EB6F50" w:rsidRPr="00EB6F50" w:rsidRDefault="00EB6F50" w:rsidP="00EB6F50">
            <w:pPr>
              <w:numPr>
                <w:ilvl w:val="0"/>
                <w:numId w:val="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hagyatéki tárgyalás után -a hagyatékátadó végzés jogerőre emelkedését követően-  van lehetőség a hagyatéki vagyon tulajdonjogi rendezésére.</w:t>
            </w:r>
          </w:p>
          <w:p w14:paraId="41409E3E"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Ha az örökhagyó után ingatlan, vagy leltározási kötelezettség alá eső vagyontárgy nem maradt, a nyilatkozattétel akkor is kötelező az eljárás lezárása végett.</w:t>
            </w:r>
            <w:r w:rsidRPr="00EB6F50">
              <w:rPr>
                <w:rFonts w:ascii="Times New Roman" w:eastAsia="Times New Roman" w:hAnsi="Times New Roman" w:cs="Times New Roman"/>
                <w:color w:val="333333"/>
                <w:sz w:val="24"/>
                <w:szCs w:val="24"/>
                <w:lang w:eastAsia="hu-HU"/>
              </w:rPr>
              <w:br/>
              <w:t>A hagyaték megállapítása és az örökösök részére történő átadása a közjegyző hatásköre.</w:t>
            </w:r>
            <w:r w:rsidRPr="00EB6F50">
              <w:rPr>
                <w:rFonts w:ascii="Times New Roman" w:eastAsia="Times New Roman" w:hAnsi="Times New Roman" w:cs="Times New Roman"/>
                <w:color w:val="333333"/>
                <w:sz w:val="24"/>
                <w:szCs w:val="24"/>
                <w:lang w:eastAsia="hu-HU"/>
              </w:rPr>
              <w:br/>
              <w:t>A hagyatéki leltár felvétel illeték,- és díj</w:t>
            </w:r>
            <w:r>
              <w:rPr>
                <w:rFonts w:ascii="Times New Roman" w:eastAsia="Times New Roman" w:hAnsi="Times New Roman" w:cs="Times New Roman"/>
                <w:color w:val="333333"/>
                <w:sz w:val="24"/>
                <w:szCs w:val="24"/>
                <w:lang w:eastAsia="hu-HU"/>
              </w:rPr>
              <w:t>mentes</w:t>
            </w:r>
            <w:r w:rsidRPr="00EB6F50">
              <w:rPr>
                <w:rFonts w:ascii="Times New Roman" w:eastAsia="Times New Roman" w:hAnsi="Times New Roman" w:cs="Times New Roman"/>
                <w:color w:val="333333"/>
                <w:sz w:val="24"/>
                <w:szCs w:val="24"/>
                <w:lang w:eastAsia="hu-HU"/>
              </w:rPr>
              <w:t>.</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u w:val="single"/>
                <w:lang w:eastAsia="hu-HU"/>
              </w:rPr>
              <w:t>A hagyatékot leltározni kell, ha</w:t>
            </w:r>
            <w:r w:rsidRPr="00EB6F50">
              <w:rPr>
                <w:rFonts w:ascii="Times New Roman" w:eastAsia="Times New Roman" w:hAnsi="Times New Roman" w:cs="Times New Roman"/>
                <w:color w:val="333333"/>
                <w:sz w:val="24"/>
                <w:szCs w:val="24"/>
                <w:lang w:eastAsia="hu-HU"/>
              </w:rPr>
              <w:t> az elhaltnak:</w:t>
            </w:r>
          </w:p>
          <w:p w14:paraId="6703863C"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belföldön fekvő ingatlan (lakás, garázs, föld, kert, telek, stb.) tulajdoni hányada van;</w:t>
            </w:r>
          </w:p>
          <w:p w14:paraId="0D419C91"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lastRenderedPageBreak/>
              <w:t>-</w:t>
            </w:r>
            <w:r w:rsidRPr="00EB6F50">
              <w:rPr>
                <w:rFonts w:ascii="Times New Roman" w:eastAsia="Times New Roman" w:hAnsi="Times New Roman" w:cs="Times New Roman"/>
                <w:color w:val="333333"/>
                <w:sz w:val="24"/>
                <w:szCs w:val="24"/>
                <w:lang w:eastAsia="hu-HU"/>
              </w:rPr>
              <w:t>belföldi cégjegyzékbe bejegyzett gazdasági társaságban, illetve szövetkezetben fennálló tagi (részvényesi) részesedése van</w:t>
            </w:r>
            <w:r>
              <w:rPr>
                <w:rFonts w:ascii="Times New Roman" w:eastAsia="Times New Roman" w:hAnsi="Times New Roman" w:cs="Times New Roman"/>
                <w:color w:val="333333"/>
                <w:sz w:val="24"/>
                <w:szCs w:val="24"/>
                <w:lang w:eastAsia="hu-HU"/>
              </w:rPr>
              <w:t>,</w:t>
            </w:r>
          </w:p>
          <w:p w14:paraId="29202851"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w:t>
            </w:r>
            <w:r w:rsidRPr="00EB6F50">
              <w:rPr>
                <w:rFonts w:ascii="Times New Roman" w:eastAsia="Times New Roman" w:hAnsi="Times New Roman" w:cs="Times New Roman"/>
                <w:color w:val="333333"/>
                <w:sz w:val="24"/>
                <w:szCs w:val="24"/>
                <w:lang w:eastAsia="hu-HU"/>
              </w:rPr>
              <w:t>lajstromozott vagyontárgya van (olyan ingó dolog vagy jog, melynek meglétét közhiteles nyilvántartás igazolja) pl.: engedélyhez kötött gépjármű; lőfegyver; védett műalkotás; egyéb; nem tartoznak ide a bankok, pénzintézetek, biztosítók nyilvántartásai, az azokban fellelhető vagyon kérelemre leltározható</w:t>
            </w:r>
            <w:r>
              <w:rPr>
                <w:rFonts w:ascii="Times New Roman" w:eastAsia="Times New Roman" w:hAnsi="Times New Roman" w:cs="Times New Roman"/>
                <w:color w:val="333333"/>
                <w:sz w:val="24"/>
                <w:szCs w:val="24"/>
                <w:lang w:eastAsia="hu-HU"/>
              </w:rPr>
              <w:t>,</w:t>
            </w:r>
          </w:p>
          <w:p w14:paraId="51B76365"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w:t>
            </w:r>
            <w:r w:rsidRPr="00EB6F50">
              <w:rPr>
                <w:rFonts w:ascii="Times New Roman" w:eastAsia="Times New Roman" w:hAnsi="Times New Roman" w:cs="Times New Roman"/>
                <w:color w:val="333333"/>
                <w:sz w:val="24"/>
                <w:szCs w:val="24"/>
                <w:lang w:eastAsia="hu-HU"/>
              </w:rPr>
              <w:t>a törvényben megállapított öröklési illetékmentes értéket (jelenleg 300.000,-Ft/örökös) meghaladó értékű ingó vagyona.</w:t>
            </w:r>
          </w:p>
          <w:p w14:paraId="036D0DD6"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w:t>
            </w:r>
            <w:r w:rsidRPr="00EB6F50">
              <w:rPr>
                <w:rFonts w:ascii="Times New Roman" w:eastAsia="Times New Roman" w:hAnsi="Times New Roman" w:cs="Times New Roman"/>
                <w:color w:val="333333"/>
                <w:sz w:val="24"/>
                <w:szCs w:val="24"/>
                <w:lang w:eastAsia="hu-HU"/>
              </w:rPr>
              <w:t>ha az öröklésben érdekeltek között méhmagzat; vagy cselekvőképtelen; vagy korlátozottan cselekvőképes; vagy ismeretlen helyen lévő személy, akinek az öröklési érdeke veszélyeztetve van;</w:t>
            </w:r>
          </w:p>
          <w:p w14:paraId="09B86CB0"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w:t>
            </w:r>
            <w:r w:rsidRPr="00EB6F50">
              <w:rPr>
                <w:rFonts w:ascii="Times New Roman" w:eastAsia="Times New Roman" w:hAnsi="Times New Roman" w:cs="Times New Roman"/>
                <w:color w:val="333333"/>
                <w:sz w:val="24"/>
                <w:szCs w:val="24"/>
                <w:lang w:eastAsia="hu-HU"/>
              </w:rPr>
              <w:t>ha az örökhagyó halálakor -aktív, hivatását gyakorló- közjegyző, ügyvéd, önálló bírósági végrehajtó, igazságügyi szakértő, gyám vagy gondnok volt</w:t>
            </w:r>
          </w:p>
          <w:p w14:paraId="032E5A48" w14:textId="77777777" w:rsid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vagy az öröklésben érdekelt(</w:t>
            </w:r>
            <w:proofErr w:type="spellStart"/>
            <w:r w:rsidRPr="00EB6F50">
              <w:rPr>
                <w:rFonts w:ascii="Times New Roman" w:eastAsia="Times New Roman" w:hAnsi="Times New Roman" w:cs="Times New Roman"/>
                <w:color w:val="333333"/>
                <w:sz w:val="24"/>
                <w:szCs w:val="24"/>
                <w:lang w:eastAsia="hu-HU"/>
              </w:rPr>
              <w:t>ek</w:t>
            </w:r>
            <w:proofErr w:type="spellEnd"/>
            <w:r w:rsidRPr="00EB6F50">
              <w:rPr>
                <w:rFonts w:ascii="Times New Roman" w:eastAsia="Times New Roman" w:hAnsi="Times New Roman" w:cs="Times New Roman"/>
                <w:color w:val="333333"/>
                <w:sz w:val="24"/>
                <w:szCs w:val="24"/>
                <w:lang w:eastAsia="hu-HU"/>
              </w:rPr>
              <w:t>) indokolt kérelmére.</w:t>
            </w:r>
          </w:p>
          <w:p w14:paraId="244A346E"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p>
          <w:p w14:paraId="4DCA2340" w14:textId="77777777" w:rsidR="00EB6F50" w:rsidRPr="00EB6F50" w:rsidRDefault="00EB6F50" w:rsidP="00EB6F50">
            <w:pPr>
              <w:numPr>
                <w:ilvl w:val="0"/>
                <w:numId w:val="2"/>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Hagyatéki vagyon hiányában, ha az örökösöknek kizárólag az örökösi minőségük igazolására van szükségük, öröklési bizonyítvány kiállítására kerülhet sor.</w:t>
            </w:r>
          </w:p>
          <w:p w14:paraId="5EB71D13" w14:textId="77777777" w:rsid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öröklési bizonyítvány kiállítása olyan helyzetek kezelésére szolgál, amikor leltározandó vagyon</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a.) a hagyatékhoz tartozó ingóság értéke jelenleg az örökösönként</w:t>
            </w:r>
            <w:r>
              <w:rPr>
                <w:rFonts w:ascii="Times New Roman" w:eastAsia="Times New Roman" w:hAnsi="Times New Roman" w:cs="Times New Roman"/>
                <w:color w:val="333333"/>
                <w:sz w:val="24"/>
                <w:szCs w:val="24"/>
                <w:lang w:eastAsia="hu-HU"/>
              </w:rPr>
              <w:t xml:space="preserve"> a </w:t>
            </w:r>
            <w:r w:rsidRPr="00EB6F50">
              <w:rPr>
                <w:rFonts w:ascii="Times New Roman" w:eastAsia="Times New Roman" w:hAnsi="Times New Roman" w:cs="Times New Roman"/>
                <w:color w:val="333333"/>
                <w:sz w:val="24"/>
                <w:szCs w:val="24"/>
                <w:lang w:eastAsia="hu-HU"/>
              </w:rPr>
              <w:t>300.000,- Ft-ot nem</w:t>
            </w:r>
            <w:r>
              <w:rPr>
                <w:rFonts w:ascii="Times New Roman" w:eastAsia="Times New Roman" w:hAnsi="Times New Roman" w:cs="Times New Roman"/>
                <w:color w:val="333333"/>
                <w:sz w:val="24"/>
                <w:szCs w:val="24"/>
                <w:lang w:eastAsia="hu-HU"/>
              </w:rPr>
              <w:t xml:space="preserve"> éri el,</w:t>
            </w:r>
            <w:r w:rsidRPr="00EB6F50">
              <w:rPr>
                <w:rFonts w:ascii="Times New Roman" w:eastAsia="Times New Roman" w:hAnsi="Times New Roman" w:cs="Times New Roman"/>
                <w:color w:val="333333"/>
                <w:sz w:val="24"/>
                <w:szCs w:val="24"/>
                <w:lang w:eastAsia="hu-HU"/>
              </w:rPr>
              <w:t xml:space="preserve"> </w:t>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br/>
            </w:r>
            <w:proofErr w:type="spellStart"/>
            <w:r w:rsidRPr="00EB6F50">
              <w:rPr>
                <w:rFonts w:ascii="Times New Roman" w:eastAsia="Times New Roman" w:hAnsi="Times New Roman" w:cs="Times New Roman"/>
                <w:color w:val="333333"/>
                <w:sz w:val="24"/>
                <w:szCs w:val="24"/>
                <w:lang w:eastAsia="hu-HU"/>
              </w:rPr>
              <w:t>b.</w:t>
            </w:r>
            <w:proofErr w:type="spellEnd"/>
            <w:r w:rsidRPr="00EB6F50">
              <w:rPr>
                <w:rFonts w:ascii="Times New Roman" w:eastAsia="Times New Roman" w:hAnsi="Times New Roman" w:cs="Times New Roman"/>
                <w:color w:val="333333"/>
                <w:sz w:val="24"/>
                <w:szCs w:val="24"/>
                <w:lang w:eastAsia="hu-HU"/>
              </w:rPr>
              <w:t>) a hagyatéki vagyon értéke nem állapítható meg, vagy nincs hagyatéki vagyon, de az örökös vagy más érdekelt az eljárás lefolytatásához fűződő jogi érdekét valószínűsíti</w:t>
            </w:r>
            <w:r w:rsidRPr="00EB6F50">
              <w:rPr>
                <w:rFonts w:ascii="Times New Roman" w:eastAsia="Times New Roman" w:hAnsi="Times New Roman" w:cs="Times New Roman"/>
                <w:color w:val="333333"/>
                <w:sz w:val="24"/>
                <w:szCs w:val="24"/>
                <w:lang w:eastAsia="hu-HU"/>
              </w:rPr>
              <w:br/>
              <w:t>c.) csak az örökhagyót megillető társadalombiztosítási ellátás (nyugdíj, segély, járadék stb.) a hagyaték tárgya,</w:t>
            </w:r>
            <w:r w:rsidRPr="00EB6F50">
              <w:rPr>
                <w:rFonts w:ascii="Times New Roman" w:eastAsia="Times New Roman" w:hAnsi="Times New Roman" w:cs="Times New Roman"/>
                <w:color w:val="333333"/>
                <w:sz w:val="24"/>
                <w:szCs w:val="24"/>
                <w:lang w:eastAsia="hu-HU"/>
              </w:rPr>
              <w:br/>
              <w:t>d.) amennyiben a hagyaték tárgya kizárólag külföldi ingatlan, vagy olyan külföldön lévő ingóság, melynek átadására vonatkozóan a közjegyzőnek nincs joghatósága.</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t>Hagyatéki eljárás lefolytatásának nincs helye, amennyiben:</w:t>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nincs hagyatéki vagyon - és öröklési bizonyítvány kiállítását sem kérték</w:t>
            </w:r>
          </w:p>
          <w:p w14:paraId="31E33F0A" w14:textId="77777777" w:rsidR="00EB6F50" w:rsidRPr="00EB6F50" w:rsidRDefault="00EB6F50"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„vagyontárgy” kifejezés szorosan értelmezendő, csupán aktívumról lehet szó, vagyontárgyon nem értelmezendők kötelezettségek, hagyatéki tartozások.</w:t>
            </w:r>
          </w:p>
          <w:p w14:paraId="75F63401" w14:textId="77777777" w:rsidR="00EB6F50" w:rsidRPr="00EB6F50" w:rsidRDefault="00EB6F50"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w:t>
            </w:r>
            <w:r w:rsidRPr="00EB6F50">
              <w:rPr>
                <w:rFonts w:ascii="Times New Roman" w:eastAsia="Times New Roman" w:hAnsi="Times New Roman" w:cs="Times New Roman"/>
                <w:color w:val="333333"/>
                <w:sz w:val="24"/>
                <w:szCs w:val="24"/>
                <w:lang w:eastAsia="hu-HU"/>
              </w:rPr>
              <w:t>z elhunytnak tulajdoni joga nincs, csak özvegyi joga, tartási joga, vagy haszonélvezeti</w:t>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joga van bejegyezve bármely ingatlan tulajdoni lapjára, a bejegyzést a haláleset tényének igazolásával, az illetékes földhivatalnál a tulajdonos töröltetheti.</w:t>
            </w:r>
          </w:p>
          <w:p w14:paraId="0135EE3F" w14:textId="77777777" w:rsidR="00EB6F50" w:rsidRPr="00EB6F50" w:rsidRDefault="00EB6F50"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w:t>
            </w:r>
            <w:r w:rsidRPr="00EB6F50">
              <w:rPr>
                <w:rFonts w:ascii="Times New Roman" w:eastAsia="Times New Roman" w:hAnsi="Times New Roman" w:cs="Times New Roman"/>
                <w:color w:val="333333"/>
                <w:sz w:val="24"/>
                <w:szCs w:val="24"/>
                <w:lang w:eastAsia="hu-HU"/>
              </w:rPr>
              <w:t>z elhunyt önkormányzati lakás főbérlője volt, a lakás kiürítésével, illetve a bérleti jogviszony folytatásával kapcsolatosan az érintett lakás üzemeltetőjét kell felkeresnie</w:t>
            </w:r>
            <w:r w:rsidR="00E40A18">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 xml:space="preserve"> </w:t>
            </w:r>
            <w:r w:rsidR="00E40A18">
              <w:rPr>
                <w:rFonts w:ascii="Times New Roman" w:eastAsia="Times New Roman" w:hAnsi="Times New Roman" w:cs="Times New Roman"/>
                <w:color w:val="333333"/>
                <w:sz w:val="24"/>
                <w:szCs w:val="24"/>
                <w:lang w:eastAsia="hu-HU"/>
              </w:rPr>
              <w:t>Közös Önkormányzati Hivatal</w:t>
            </w:r>
            <w:r w:rsidRPr="00EB6F50">
              <w:rPr>
                <w:rFonts w:ascii="Times New Roman" w:eastAsia="Times New Roman" w:hAnsi="Times New Roman" w:cs="Times New Roman"/>
                <w:color w:val="333333"/>
                <w:sz w:val="24"/>
                <w:szCs w:val="24"/>
                <w:lang w:eastAsia="hu-HU"/>
              </w:rPr>
              <w:t xml:space="preserve"> Városüzemeltető</w:t>
            </w:r>
            <w:r w:rsidR="00E40A18">
              <w:rPr>
                <w:rFonts w:ascii="Times New Roman" w:eastAsia="Times New Roman" w:hAnsi="Times New Roman" w:cs="Times New Roman"/>
                <w:color w:val="333333"/>
                <w:sz w:val="24"/>
                <w:szCs w:val="24"/>
                <w:lang w:eastAsia="hu-HU"/>
              </w:rPr>
              <w:t xml:space="preserve"> Irodáját</w:t>
            </w:r>
            <w:r w:rsidRPr="00EB6F50">
              <w:rPr>
                <w:rFonts w:ascii="Times New Roman" w:eastAsia="Times New Roman" w:hAnsi="Times New Roman" w:cs="Times New Roman"/>
                <w:color w:val="333333"/>
                <w:sz w:val="24"/>
                <w:szCs w:val="24"/>
                <w:lang w:eastAsia="hu-HU"/>
              </w:rPr>
              <w:t xml:space="preserve"> </w:t>
            </w:r>
            <w:r w:rsidR="00E40A18">
              <w:rPr>
                <w:rFonts w:ascii="Times New Roman" w:eastAsia="Times New Roman" w:hAnsi="Times New Roman" w:cs="Times New Roman"/>
                <w:color w:val="333333"/>
                <w:sz w:val="24"/>
                <w:szCs w:val="24"/>
                <w:lang w:eastAsia="hu-HU"/>
              </w:rPr>
              <w:t xml:space="preserve">2730 Albertirsa, </w:t>
            </w:r>
            <w:proofErr w:type="spellStart"/>
            <w:r w:rsidR="00E40A18">
              <w:rPr>
                <w:rFonts w:ascii="Times New Roman" w:eastAsia="Times New Roman" w:hAnsi="Times New Roman" w:cs="Times New Roman"/>
                <w:color w:val="333333"/>
                <w:sz w:val="24"/>
                <w:szCs w:val="24"/>
                <w:lang w:eastAsia="hu-HU"/>
              </w:rPr>
              <w:t>Irsay</w:t>
            </w:r>
            <w:proofErr w:type="spellEnd"/>
            <w:r w:rsidR="00E40A18">
              <w:rPr>
                <w:rFonts w:ascii="Times New Roman" w:eastAsia="Times New Roman" w:hAnsi="Times New Roman" w:cs="Times New Roman"/>
                <w:color w:val="333333"/>
                <w:sz w:val="24"/>
                <w:szCs w:val="24"/>
                <w:lang w:eastAsia="hu-HU"/>
              </w:rPr>
              <w:t xml:space="preserve"> K. </w:t>
            </w:r>
            <w:r w:rsidRPr="00EB6F50">
              <w:rPr>
                <w:rFonts w:ascii="Times New Roman" w:eastAsia="Times New Roman" w:hAnsi="Times New Roman" w:cs="Times New Roman"/>
                <w:color w:val="333333"/>
                <w:sz w:val="24"/>
                <w:szCs w:val="24"/>
                <w:lang w:eastAsia="hu-HU"/>
              </w:rPr>
              <w:t xml:space="preserve"> u.2</w:t>
            </w:r>
            <w:r w:rsidR="00E40A18">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 xml:space="preserve"> szám alatt.</w:t>
            </w:r>
          </w:p>
          <w:p w14:paraId="0D019F50" w14:textId="77777777" w:rsidR="00EB6F50" w:rsidRPr="00EB6F50" w:rsidRDefault="00E40A18"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w:t>
            </w:r>
            <w:r w:rsidR="00EB6F50" w:rsidRPr="00EB6F50">
              <w:rPr>
                <w:rFonts w:ascii="Times New Roman" w:eastAsia="Times New Roman" w:hAnsi="Times New Roman" w:cs="Times New Roman"/>
                <w:color w:val="333333"/>
                <w:sz w:val="24"/>
                <w:szCs w:val="24"/>
                <w:lang w:eastAsia="hu-HU"/>
              </w:rPr>
              <w:t>z elhunyt a haláleset hónapjában esedékes nyugdíját nem vette át, és van vele azonos lakcímen lakó, közös háztartásban élt házastársa, egyenes ági rokona, aki közvetlenül a Nyugdíjfolyósító Igazgatóságtól – 1820 Budapest – kérheti a járandóság kifizetését.</w:t>
            </w:r>
          </w:p>
          <w:p w14:paraId="12496AED" w14:textId="77777777" w:rsidR="00EB6F50" w:rsidRPr="00EB6F50" w:rsidRDefault="00E40A18"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A</w:t>
            </w:r>
            <w:r w:rsidR="00EB6F50" w:rsidRPr="00EB6F50">
              <w:rPr>
                <w:rFonts w:ascii="Times New Roman" w:eastAsia="Times New Roman" w:hAnsi="Times New Roman" w:cs="Times New Roman"/>
                <w:color w:val="333333"/>
                <w:sz w:val="24"/>
                <w:szCs w:val="24"/>
                <w:lang w:eastAsia="hu-HU"/>
              </w:rPr>
              <w:t>z elhunyt értéktől függetlenül olyan számlával, betéttel, biztosítással rendelkezett melyre haláleseti kedvezményezett került megjelölésre, a megjelölt kedvezményezett az adott pénzintézetnél vagy biztosítónál személyesen eljárhat.</w:t>
            </w:r>
          </w:p>
          <w:p w14:paraId="2597C12E" w14:textId="77777777" w:rsidR="00EB6F50" w:rsidRPr="00EB6F50" w:rsidRDefault="00E40A18" w:rsidP="00EB6F50">
            <w:pPr>
              <w:numPr>
                <w:ilvl w:val="0"/>
                <w:numId w:val="3"/>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lastRenderedPageBreak/>
              <w:t>A</w:t>
            </w:r>
            <w:r w:rsidR="00EB6F50" w:rsidRPr="00EB6F50">
              <w:rPr>
                <w:rFonts w:ascii="Times New Roman" w:eastAsia="Times New Roman" w:hAnsi="Times New Roman" w:cs="Times New Roman"/>
                <w:color w:val="333333"/>
                <w:sz w:val="24"/>
                <w:szCs w:val="24"/>
                <w:lang w:eastAsia="hu-HU"/>
              </w:rPr>
              <w:t>z elhunyt csak személyes használati tárgyakkal és ruhaneműkkel rendelkezett.</w:t>
            </w:r>
          </w:p>
          <w:p w14:paraId="49DAD0F3"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A8EC43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2. Póthagyatéki eljárás</w:t>
            </w:r>
          </w:p>
          <w:p w14:paraId="0209801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183C899" w14:textId="77777777" w:rsidR="00EB6F50" w:rsidRPr="00EB6F50" w:rsidRDefault="00EB6F50" w:rsidP="00EB6F50">
            <w:pPr>
              <w:numPr>
                <w:ilvl w:val="0"/>
                <w:numId w:val="4"/>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Póthagyatéki eljárás lefolytatására akkor kerülhet sor, ha már volt hagyatéki eljárás, és annak befejezése után kerül elő olyan vagyontárgy, amely hagyatéki eljárás tárgya még nem volt. A „vagyontárgy” kifejezés szorosan értelmezendő, csupán aktívumról lehet szó. Vagyontárgyon nem értelmezendők kötelezettségek, hagyatéki tartozások. Nincs helye póthagyatéki eljárás lefolytatásának elszámolásra, hitelezői igényre, kötelesrész igényre stb.</w:t>
            </w:r>
          </w:p>
          <w:p w14:paraId="77B3720B" w14:textId="77777777" w:rsidR="00EB6F50" w:rsidRPr="00EB6F50" w:rsidRDefault="00EB6F50" w:rsidP="00EB6F50">
            <w:pPr>
              <w:numPr>
                <w:ilvl w:val="0"/>
                <w:numId w:val="4"/>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póthagyaték, eljárás tekintetében megegyezik az alap hagyatékra vonatkozó eljárással. Azzal a különbséggel: csak kérelemre indul, és ebben az esetben a kezdeményező félnek igazolnia kell a halálozás tényét, a hagyatéki vagyon meglétét, illetve az eljárás lefolytatásához fűződő jogos érdekét valószínűsíteni köteles.</w:t>
            </w:r>
          </w:p>
          <w:p w14:paraId="3A2B0662" w14:textId="77777777" w:rsidR="00EB6F50" w:rsidRPr="00EB6F50" w:rsidRDefault="00EB6F50" w:rsidP="00EB6F50">
            <w:pPr>
              <w:numPr>
                <w:ilvl w:val="0"/>
                <w:numId w:val="4"/>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póthagyatéki eljárást a hagyatéki eljárás megindítására jogosultak kérhetik, illetve az eljáráshoz szükséges adatokat a kérelmező kötelezettsége szolgáltatni.</w:t>
            </w:r>
          </w:p>
          <w:p w14:paraId="1FA0B72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39EBC3D"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3. Eljáráshoz szükséges dokumentumok</w:t>
            </w:r>
          </w:p>
          <w:p w14:paraId="2BA85A0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492D81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Felhívjuk figyelmét, hogy az eljárást a hozzátartozó nyilatkozata alapján folytatjuk le!</w:t>
            </w:r>
          </w:p>
          <w:p w14:paraId="40780B5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Kérjük, amennyiben kéri az eljárás lefolytatását, akkor az I. számú nyilatkozatot; amennyiben nem kéri az eljárás lefolytatását, akkor a II. számú nemleges nyilatkozatot (az abban megjelölt mellékletekkel) juttassa vissza kitöltve.</w:t>
            </w:r>
          </w:p>
          <w:p w14:paraId="585822E2" w14:textId="77777777" w:rsidR="00EB6F50" w:rsidRPr="00EB6F50" w:rsidRDefault="00EB6F50" w:rsidP="00E40A18">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u w:val="single"/>
                <w:lang w:eastAsia="hu-HU"/>
              </w:rPr>
              <w:t>A hagyatéki eljárások kitöltendő dokumen</w:t>
            </w:r>
            <w:r w:rsidR="00E40A18">
              <w:rPr>
                <w:rFonts w:ascii="Times New Roman" w:eastAsia="Times New Roman" w:hAnsi="Times New Roman" w:cs="Times New Roman"/>
                <w:color w:val="333333"/>
                <w:sz w:val="24"/>
                <w:szCs w:val="24"/>
                <w:u w:val="single"/>
                <w:lang w:eastAsia="hu-HU"/>
              </w:rPr>
              <w:t>tumai:</w:t>
            </w:r>
          </w:p>
          <w:p w14:paraId="483F11DE" w14:textId="77777777" w:rsidR="00EB6F50" w:rsidRPr="00EB6F50" w:rsidRDefault="009756DC" w:rsidP="00EB6F50">
            <w:pPr>
              <w:numPr>
                <w:ilvl w:val="0"/>
                <w:numId w:val="5"/>
              </w:numPr>
              <w:spacing w:after="0" w:line="240" w:lineRule="auto"/>
              <w:ind w:left="180"/>
              <w:jc w:val="both"/>
              <w:rPr>
                <w:rFonts w:ascii="Times New Roman" w:eastAsia="Times New Roman" w:hAnsi="Times New Roman" w:cs="Times New Roman"/>
                <w:color w:val="333333"/>
                <w:sz w:val="24"/>
                <w:szCs w:val="24"/>
                <w:lang w:eastAsia="hu-HU"/>
              </w:rPr>
            </w:pPr>
            <w:hyperlink r:id="rId5" w:history="1">
              <w:r w:rsidR="00EB6F50" w:rsidRPr="00EB6F50">
                <w:rPr>
                  <w:rFonts w:ascii="Times New Roman" w:eastAsia="Times New Roman" w:hAnsi="Times New Roman" w:cs="Times New Roman"/>
                  <w:color w:val="135CAE"/>
                  <w:sz w:val="24"/>
                  <w:szCs w:val="24"/>
                  <w:u w:val="single"/>
                  <w:lang w:eastAsia="hu-HU"/>
                </w:rPr>
                <w:t>Nyilatkozat</w:t>
              </w:r>
            </w:hyperlink>
            <w:r w:rsidR="00E40A18">
              <w:rPr>
                <w:rFonts w:ascii="Times New Roman" w:eastAsia="Times New Roman" w:hAnsi="Times New Roman" w:cs="Times New Roman"/>
                <w:color w:val="333333"/>
                <w:sz w:val="24"/>
                <w:szCs w:val="24"/>
                <w:lang w:eastAsia="hu-HU"/>
              </w:rPr>
              <w:t xml:space="preserve">  (I.)</w:t>
            </w:r>
          </w:p>
          <w:p w14:paraId="369D3C5A" w14:textId="77777777" w:rsidR="00EB6F50" w:rsidRPr="00EB6F50" w:rsidRDefault="009756DC" w:rsidP="00EB6F50">
            <w:pPr>
              <w:numPr>
                <w:ilvl w:val="0"/>
                <w:numId w:val="5"/>
              </w:numPr>
              <w:spacing w:after="0" w:line="240" w:lineRule="auto"/>
              <w:ind w:left="180"/>
              <w:jc w:val="both"/>
              <w:rPr>
                <w:rFonts w:ascii="Times New Roman" w:eastAsia="Times New Roman" w:hAnsi="Times New Roman" w:cs="Times New Roman"/>
                <w:color w:val="333333"/>
                <w:sz w:val="24"/>
                <w:szCs w:val="24"/>
                <w:lang w:eastAsia="hu-HU"/>
              </w:rPr>
            </w:pPr>
            <w:hyperlink r:id="rId6" w:history="1">
              <w:r w:rsidR="00EB6F50" w:rsidRPr="00EB6F50">
                <w:rPr>
                  <w:rFonts w:ascii="Times New Roman" w:eastAsia="Times New Roman" w:hAnsi="Times New Roman" w:cs="Times New Roman"/>
                  <w:color w:val="135CAE"/>
                  <w:sz w:val="24"/>
                  <w:szCs w:val="24"/>
                  <w:u w:val="single"/>
                  <w:lang w:eastAsia="hu-HU"/>
                </w:rPr>
                <w:t>Nemleges nyilatkozat</w:t>
              </w:r>
            </w:hyperlink>
            <w:r w:rsidR="00E40A18">
              <w:rPr>
                <w:rFonts w:ascii="Times New Roman" w:eastAsia="Times New Roman" w:hAnsi="Times New Roman" w:cs="Times New Roman"/>
                <w:color w:val="333333"/>
                <w:sz w:val="24"/>
                <w:szCs w:val="24"/>
                <w:lang w:eastAsia="hu-HU"/>
              </w:rPr>
              <w:t xml:space="preserve">  (II)</w:t>
            </w:r>
          </w:p>
          <w:p w14:paraId="4921263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17C38D1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000000"/>
                <w:sz w:val="24"/>
                <w:szCs w:val="24"/>
                <w:lang w:eastAsia="hu-HU"/>
              </w:rPr>
              <w:t>Fontos!!!</w:t>
            </w:r>
          </w:p>
          <w:p w14:paraId="4409141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2B544A37"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A nyilatkozatban szereplő adatok igazolására vonatkozó csatolandó dokumentumok:</w:t>
            </w:r>
          </w:p>
          <w:p w14:paraId="5BAFD8A0" w14:textId="356F2D7E"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az örökhagyó halotti anyakönyvi kivonat másolata</w:t>
            </w:r>
          </w:p>
          <w:p w14:paraId="04165842" w14:textId="05311331"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póthagyaték esetén a korábbi hagyatékátadó végzés másolata</w:t>
            </w:r>
          </w:p>
          <w:p w14:paraId="68447F31" w14:textId="46B9FF2A"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amennyiben az örökhagyó halálakor -aktív, hivatását gyakorló- közjegyző, ügyvéd, önálló bírósági végrehajtó, igazságügyi szakértő, gyám vagy gondnok volt az erre vonatkozó igazolás másolata (kamarai tag nyilvántartás, gyámhatósági határozat)</w:t>
            </w:r>
          </w:p>
          <w:p w14:paraId="26D062E1" w14:textId="687EC938"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a törvényes képviselő adatai, ha kiskorú, gondnokolt, ismeretlen helyen lévő érdekelt van az öröklésre jogosultak között (gyámhatósági határozat);</w:t>
            </w:r>
          </w:p>
          <w:p w14:paraId="236E10AE" w14:textId="62FA56D0"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ha méhmagzat érdekelt van, az erre vonatkozó igazolások;</w:t>
            </w:r>
          </w:p>
          <w:p w14:paraId="5082ACDD" w14:textId="370E5F21"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 xml:space="preserve">végintézkedés esetén a végrendelet, öröklési -, ajándékozási szerződés másolata - </w:t>
            </w: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pénz- és hitelintézettel szemben fennálló követelésre vonatkozó igazolás másolata (számlakivonat, kötvénymásolat, értékpapír másolata, takarékbetétkönyv másolata, szerződés elszámolás másolata stb.)</w:t>
            </w:r>
          </w:p>
          <w:p w14:paraId="402E8954" w14:textId="3D6458A5"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biztosításból eredő követelésből eredő igazolások (kötvény másolat, díjközlő másolat)</w:t>
            </w:r>
          </w:p>
          <w:p w14:paraId="54573CB2" w14:textId="4DA97BBF"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MVH regisztrációból adódó követelésre vonatkozó igazolások (regisztrációs lap, támogatás igénylésére, vagy odaítélésére vonatkozó dokumentumok stb.)</w:t>
            </w:r>
          </w:p>
          <w:p w14:paraId="31C0690F" w14:textId="79FD2500"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lastRenderedPageBreak/>
              <w:t>-</w:t>
            </w:r>
            <w:r w:rsidR="00EB6F50" w:rsidRPr="00EB6F50">
              <w:rPr>
                <w:rFonts w:ascii="Times New Roman" w:eastAsia="Times New Roman" w:hAnsi="Times New Roman" w:cs="Times New Roman"/>
                <w:color w:val="000000"/>
                <w:sz w:val="24"/>
                <w:szCs w:val="24"/>
                <w:lang w:eastAsia="hu-HU"/>
              </w:rPr>
              <w:t>pénztári tagságból eredő követelés igazolása: lakás-takarék, magánnyugdíj, egészség biztosítás stb. (tagi értesítő, egyenlegközlő stb.)</w:t>
            </w:r>
          </w:p>
          <w:p w14:paraId="518BBBF5" w14:textId="77777777" w:rsidR="00C502B6" w:rsidRPr="00C502B6"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gazdasági társaságban, vállalkozásban tagság, érdekeltség (</w:t>
            </w:r>
            <w:r w:rsidR="00EB6F50" w:rsidRPr="00EB6F50">
              <w:rPr>
                <w:rFonts w:ascii="Times New Roman" w:eastAsia="Times New Roman" w:hAnsi="Times New Roman" w:cs="Times New Roman"/>
                <w:color w:val="000000"/>
                <w:sz w:val="24"/>
                <w:szCs w:val="24"/>
                <w:u w:val="single"/>
                <w:lang w:eastAsia="hu-HU"/>
              </w:rPr>
              <w:t>cégkivonat, alapító okirat másolat</w:t>
            </w:r>
            <w:r w:rsidR="00EB6F50" w:rsidRPr="00EB6F50">
              <w:rPr>
                <w:rFonts w:ascii="Times New Roman" w:eastAsia="Times New Roman" w:hAnsi="Times New Roman" w:cs="Times New Roman"/>
                <w:color w:val="000000"/>
                <w:sz w:val="24"/>
                <w:szCs w:val="24"/>
                <w:lang w:eastAsia="hu-HU"/>
              </w:rPr>
              <w:t xml:space="preserve">); </w:t>
            </w:r>
          </w:p>
          <w:p w14:paraId="3D8B299C" w14:textId="78B698F1"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Nyilatkozat arra vonatkozóan, szükségesnek ítéli-e hagyatéki ügygondnok bevonását az eljárásba;</w:t>
            </w:r>
          </w:p>
          <w:p w14:paraId="1EC81240" w14:textId="101647D2" w:rsidR="00EB6F50" w:rsidRPr="00EB6F50" w:rsidRDefault="00C502B6"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hatósági nyilvántartásban szereplő jármű (személygépkocsi, motorkerékpár, motorcsónak, hajó, mezőgazdasági haszongép stb. </w:t>
            </w:r>
            <w:r w:rsidR="00EB6F50" w:rsidRPr="00EB6F50">
              <w:rPr>
                <w:rFonts w:ascii="Times New Roman" w:eastAsia="Times New Roman" w:hAnsi="Times New Roman" w:cs="Times New Roman"/>
                <w:color w:val="000000"/>
                <w:sz w:val="24"/>
                <w:szCs w:val="24"/>
                <w:u w:val="single"/>
                <w:lang w:eastAsia="hu-HU"/>
              </w:rPr>
              <w:t>forgalmi engedély másolata</w:t>
            </w:r>
            <w:r w:rsidR="00EB6F50" w:rsidRPr="00EB6F50">
              <w:rPr>
                <w:rFonts w:ascii="Times New Roman" w:eastAsia="Times New Roman" w:hAnsi="Times New Roman" w:cs="Times New Roman"/>
                <w:color w:val="000000"/>
                <w:sz w:val="24"/>
                <w:szCs w:val="24"/>
                <w:lang w:eastAsia="hu-HU"/>
              </w:rPr>
              <w:t>;</w:t>
            </w:r>
          </w:p>
          <w:p w14:paraId="7C70ED26" w14:textId="1845DE46" w:rsidR="00EB6F50" w:rsidRPr="00EB6F50" w:rsidRDefault="00205F84"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egyéb nyilvántartásban szereplő vagyontárgy (pl. marhalevél; lőfegyver, műkincs; védett műalkotás stb.) </w:t>
            </w:r>
            <w:r w:rsidR="00EB6F50" w:rsidRPr="00EB6F50">
              <w:rPr>
                <w:rFonts w:ascii="Times New Roman" w:eastAsia="Times New Roman" w:hAnsi="Times New Roman" w:cs="Times New Roman"/>
                <w:color w:val="000000"/>
                <w:sz w:val="24"/>
                <w:szCs w:val="24"/>
                <w:u w:val="single"/>
                <w:lang w:eastAsia="hu-HU"/>
              </w:rPr>
              <w:t>ezek meglétét igazoló dokumentum másolata</w:t>
            </w:r>
          </w:p>
          <w:p w14:paraId="1346CB16" w14:textId="4B6CE1B2" w:rsidR="00EB6F50" w:rsidRPr="00EB6F50" w:rsidRDefault="00205F84"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az örökhagyót még megillető járandóságokra vonatkozó igazolások ((nyugdíjas törzsszám; munkáltatói letéti igazolás; megállapító határozat; levél, stb.)</w:t>
            </w:r>
          </w:p>
          <w:p w14:paraId="1DE9BD45" w14:textId="2B1B4155" w:rsidR="00EB6F50" w:rsidRPr="00EB6F50" w:rsidRDefault="00205F84"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életvitelszerűen külföldön tartózkodó öröklésben érdekelt magyarországi kézbesítés-megbízói meghatalmazása</w:t>
            </w:r>
          </w:p>
          <w:p w14:paraId="2B0ED556" w14:textId="4FA62149" w:rsidR="00EB6F50" w:rsidRPr="00EB6F50" w:rsidRDefault="00205F84"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jogi képviselet esetén ügyvédi meghatalmazás</w:t>
            </w:r>
          </w:p>
          <w:p w14:paraId="674C1A6F" w14:textId="77777777" w:rsidR="00F2601A" w:rsidRPr="00F2601A" w:rsidRDefault="00205F84"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 xml:space="preserve">hitelezői igény bejelentés és egyéb tartozásokra vonatkozó dokumentumok másolata (temetési számla, hitel- vagy pénzintézeti szerződés vagy kimutatás, elszámolás, nyilatkozat, nyilvántartáson kívüli tulajdonjogi igényt megalapozó irat (pl.adásvételi szerződés), </w:t>
            </w:r>
          </w:p>
          <w:p w14:paraId="3ABE105F" w14:textId="577CBC2E" w:rsidR="00F2601A" w:rsidRPr="00F2601A" w:rsidRDefault="00F2601A"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 xml:space="preserve">házassági vagyonközösségi igény esetén( pl. házassági anyakönyvi kivonat), </w:t>
            </w:r>
          </w:p>
          <w:p w14:paraId="731B12D7" w14:textId="04C2A845" w:rsidR="00EB6F50" w:rsidRPr="00EB6F50" w:rsidRDefault="004474FF" w:rsidP="00EB6F50">
            <w:pPr>
              <w:numPr>
                <w:ilvl w:val="0"/>
                <w:numId w:val="6"/>
              </w:numPr>
              <w:spacing w:after="0" w:line="240" w:lineRule="auto"/>
              <w:ind w:left="180"/>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000000"/>
                <w:sz w:val="24"/>
                <w:szCs w:val="24"/>
                <w:lang w:eastAsia="hu-HU"/>
              </w:rPr>
              <w:t>-</w:t>
            </w:r>
            <w:r w:rsidR="00EB6F50" w:rsidRPr="00EB6F50">
              <w:rPr>
                <w:rFonts w:ascii="Times New Roman" w:eastAsia="Times New Roman" w:hAnsi="Times New Roman" w:cs="Times New Roman"/>
                <w:color w:val="000000"/>
                <w:sz w:val="24"/>
                <w:szCs w:val="24"/>
                <w:lang w:eastAsia="hu-HU"/>
              </w:rPr>
              <w:t>egyéb tartozásokra vonatkozó igénybejelentés vagy iratok másolata</w:t>
            </w:r>
          </w:p>
          <w:p w14:paraId="70AEB0B2"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78BDA0C2"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4. Eljárási illetékek</w:t>
            </w:r>
            <w:r w:rsidRPr="00EB6F50">
              <w:rPr>
                <w:rFonts w:ascii="Times New Roman" w:eastAsia="Times New Roman" w:hAnsi="Times New Roman" w:cs="Times New Roman"/>
                <w:color w:val="333333"/>
                <w:sz w:val="24"/>
                <w:szCs w:val="24"/>
                <w:lang w:eastAsia="hu-HU"/>
              </w:rPr>
              <w:br/>
              <w:t>A hagyatéki leltár felvétel  illeték,- és díj</w:t>
            </w:r>
            <w:r w:rsidR="00E40A18">
              <w:rPr>
                <w:rFonts w:ascii="Times New Roman" w:eastAsia="Times New Roman" w:hAnsi="Times New Roman" w:cs="Times New Roman"/>
                <w:color w:val="333333"/>
                <w:sz w:val="24"/>
                <w:szCs w:val="24"/>
                <w:lang w:eastAsia="hu-HU"/>
              </w:rPr>
              <w:t>mentes</w:t>
            </w:r>
            <w:r w:rsidRPr="00EB6F50">
              <w:rPr>
                <w:rFonts w:ascii="Times New Roman" w:eastAsia="Times New Roman" w:hAnsi="Times New Roman" w:cs="Times New Roman"/>
                <w:color w:val="333333"/>
                <w:sz w:val="24"/>
                <w:szCs w:val="24"/>
                <w:lang w:eastAsia="hu-HU"/>
              </w:rPr>
              <w:t>.</w:t>
            </w:r>
          </w:p>
          <w:p w14:paraId="6576FF70" w14:textId="39AF73FC"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5.Ügyintézés</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u w:val="single"/>
                <w:lang w:eastAsia="hu-HU"/>
              </w:rPr>
              <w:t>Az ügyintézés helye</w:t>
            </w:r>
            <w:r w:rsidRPr="00EB6F50">
              <w:rPr>
                <w:rFonts w:ascii="Times New Roman" w:eastAsia="Times New Roman" w:hAnsi="Times New Roman" w:cs="Times New Roman"/>
                <w:color w:val="333333"/>
                <w:sz w:val="24"/>
                <w:szCs w:val="24"/>
                <w:lang w:eastAsia="hu-HU"/>
              </w:rPr>
              <w:t>: </w:t>
            </w:r>
            <w:r w:rsidR="00E40A18">
              <w:rPr>
                <w:rFonts w:ascii="Times New Roman" w:eastAsia="Times New Roman" w:hAnsi="Times New Roman" w:cs="Times New Roman"/>
                <w:color w:val="333333"/>
                <w:sz w:val="24"/>
                <w:szCs w:val="24"/>
                <w:lang w:eastAsia="hu-HU"/>
              </w:rPr>
              <w:t xml:space="preserve">Albertirsa Város Önkormányzat Közös Önkormányzati </w:t>
            </w:r>
            <w:r w:rsidRPr="00EB6F50">
              <w:rPr>
                <w:rFonts w:ascii="Times New Roman" w:eastAsia="Times New Roman" w:hAnsi="Times New Roman" w:cs="Times New Roman"/>
                <w:color w:val="333333"/>
                <w:sz w:val="24"/>
                <w:szCs w:val="24"/>
                <w:lang w:eastAsia="hu-HU"/>
              </w:rPr>
              <w:t xml:space="preserve"> Hivatal</w:t>
            </w:r>
            <w:r w:rsidR="00E40A18">
              <w:rPr>
                <w:rFonts w:ascii="Times New Roman" w:eastAsia="Times New Roman" w:hAnsi="Times New Roman" w:cs="Times New Roman"/>
                <w:color w:val="333333"/>
                <w:sz w:val="24"/>
                <w:szCs w:val="24"/>
                <w:lang w:eastAsia="hu-HU"/>
              </w:rPr>
              <w:t xml:space="preserve">a, Albertirsa, </w:t>
            </w:r>
            <w:proofErr w:type="spellStart"/>
            <w:r w:rsidR="00E40A18">
              <w:rPr>
                <w:rFonts w:ascii="Times New Roman" w:eastAsia="Times New Roman" w:hAnsi="Times New Roman" w:cs="Times New Roman"/>
                <w:color w:val="333333"/>
                <w:sz w:val="24"/>
                <w:szCs w:val="24"/>
                <w:lang w:eastAsia="hu-HU"/>
              </w:rPr>
              <w:t>Irsay</w:t>
            </w:r>
            <w:proofErr w:type="spellEnd"/>
            <w:r w:rsidR="00E40A18">
              <w:rPr>
                <w:rFonts w:ascii="Times New Roman" w:eastAsia="Times New Roman" w:hAnsi="Times New Roman" w:cs="Times New Roman"/>
                <w:color w:val="333333"/>
                <w:sz w:val="24"/>
                <w:szCs w:val="24"/>
                <w:lang w:eastAsia="hu-HU"/>
              </w:rPr>
              <w:t xml:space="preserve"> K. u. 2. 16-os iroda.. </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u w:val="single"/>
                <w:lang w:eastAsia="hu-HU"/>
              </w:rPr>
              <w:t>Levelezési címe</w:t>
            </w:r>
            <w:r w:rsidRPr="00EB6F50">
              <w:rPr>
                <w:rFonts w:ascii="Times New Roman" w:eastAsia="Times New Roman" w:hAnsi="Times New Roman" w:cs="Times New Roman"/>
                <w:color w:val="333333"/>
                <w:sz w:val="24"/>
                <w:szCs w:val="24"/>
                <w:lang w:eastAsia="hu-HU"/>
              </w:rPr>
              <w:t>:</w:t>
            </w:r>
            <w:r w:rsidR="00E40A18">
              <w:rPr>
                <w:rFonts w:ascii="Times New Roman" w:eastAsia="Times New Roman" w:hAnsi="Times New Roman" w:cs="Times New Roman"/>
                <w:color w:val="333333"/>
                <w:sz w:val="24"/>
                <w:szCs w:val="24"/>
                <w:lang w:eastAsia="hu-HU"/>
              </w:rPr>
              <w:t xml:space="preserve"> Kö</w:t>
            </w:r>
            <w:r w:rsidR="000A2B42">
              <w:rPr>
                <w:rFonts w:ascii="Times New Roman" w:eastAsia="Times New Roman" w:hAnsi="Times New Roman" w:cs="Times New Roman"/>
                <w:color w:val="333333"/>
                <w:sz w:val="24"/>
                <w:szCs w:val="24"/>
                <w:lang w:eastAsia="hu-HU"/>
              </w:rPr>
              <w:t>z</w:t>
            </w:r>
            <w:r w:rsidR="00E40A18">
              <w:rPr>
                <w:rFonts w:ascii="Times New Roman" w:eastAsia="Times New Roman" w:hAnsi="Times New Roman" w:cs="Times New Roman"/>
                <w:color w:val="333333"/>
                <w:sz w:val="24"/>
                <w:szCs w:val="24"/>
                <w:lang w:eastAsia="hu-HU"/>
              </w:rPr>
              <w:t>ös Önkormányzati Hivatal</w:t>
            </w:r>
            <w:r w:rsidR="000A2B42">
              <w:rPr>
                <w:rFonts w:ascii="Times New Roman" w:eastAsia="Times New Roman" w:hAnsi="Times New Roman" w:cs="Times New Roman"/>
                <w:color w:val="333333"/>
                <w:sz w:val="24"/>
                <w:szCs w:val="24"/>
                <w:lang w:eastAsia="hu-HU"/>
              </w:rPr>
              <w:t xml:space="preserve">, 2730 Albertirsa, </w:t>
            </w:r>
            <w:proofErr w:type="spellStart"/>
            <w:r w:rsidR="000A2B42">
              <w:rPr>
                <w:rFonts w:ascii="Times New Roman" w:eastAsia="Times New Roman" w:hAnsi="Times New Roman" w:cs="Times New Roman"/>
                <w:color w:val="333333"/>
                <w:sz w:val="24"/>
                <w:szCs w:val="24"/>
                <w:lang w:eastAsia="hu-HU"/>
              </w:rPr>
              <w:t>Irsay</w:t>
            </w:r>
            <w:proofErr w:type="spellEnd"/>
            <w:r w:rsidR="000A2B42">
              <w:rPr>
                <w:rFonts w:ascii="Times New Roman" w:eastAsia="Times New Roman" w:hAnsi="Times New Roman" w:cs="Times New Roman"/>
                <w:color w:val="333333"/>
                <w:sz w:val="24"/>
                <w:szCs w:val="24"/>
                <w:lang w:eastAsia="hu-HU"/>
              </w:rPr>
              <w:t xml:space="preserve"> K. u. 2</w:t>
            </w:r>
          </w:p>
          <w:p w14:paraId="677CC8BB" w14:textId="6C24F81E" w:rsidR="00F2601A" w:rsidRDefault="00EB6F50" w:rsidP="00F2601A">
            <w:pPr>
              <w:spacing w:after="0"/>
              <w:jc w:val="both"/>
            </w:pPr>
            <w:r w:rsidRPr="00EB6F50">
              <w:rPr>
                <w:rFonts w:ascii="Times New Roman" w:eastAsia="Times New Roman" w:hAnsi="Times New Roman" w:cs="Times New Roman"/>
                <w:color w:val="333333"/>
                <w:sz w:val="24"/>
                <w:szCs w:val="24"/>
                <w:lang w:eastAsia="hu-HU"/>
              </w:rPr>
              <w:t>Ügyintéző:</w:t>
            </w:r>
            <w:r w:rsidR="00F2601A">
              <w:t xml:space="preserve"> </w:t>
            </w:r>
            <w:proofErr w:type="spellStart"/>
            <w:r w:rsidR="00F2601A">
              <w:t>Lebanov</w:t>
            </w:r>
            <w:proofErr w:type="spellEnd"/>
            <w:r w:rsidR="00F2601A">
              <w:t xml:space="preserve"> Zoltánné</w:t>
            </w:r>
          </w:p>
          <w:p w14:paraId="392DAD63" w14:textId="20728C8F" w:rsidR="00F2601A" w:rsidRDefault="00F2601A" w:rsidP="00F2601A">
            <w:pPr>
              <w:spacing w:after="0"/>
              <w:jc w:val="both"/>
            </w:pPr>
            <w:r>
              <w:t>Telefonos elérhetőség: 53/5</w:t>
            </w:r>
            <w:r w:rsidR="009A0243">
              <w:t>7</w:t>
            </w:r>
            <w:r>
              <w:t>0-0</w:t>
            </w:r>
            <w:r w:rsidR="000D5D24">
              <w:t>62</w:t>
            </w:r>
          </w:p>
          <w:p w14:paraId="286187AF" w14:textId="77777777" w:rsidR="00F2601A" w:rsidRDefault="00F2601A" w:rsidP="00F2601A">
            <w:pPr>
              <w:spacing w:after="0"/>
              <w:jc w:val="both"/>
            </w:pPr>
            <w:r>
              <w:t xml:space="preserve">Az ügyintézés helye: Közös Önkormányzati Hivatal, Albertirsa, </w:t>
            </w:r>
            <w:proofErr w:type="spellStart"/>
            <w:r>
              <w:t>Irsay</w:t>
            </w:r>
            <w:proofErr w:type="spellEnd"/>
            <w:r>
              <w:t xml:space="preserve"> K. u. 2. 16-os iroda</w:t>
            </w:r>
          </w:p>
          <w:p w14:paraId="409EFA73" w14:textId="77777777" w:rsidR="00F2601A" w:rsidRDefault="00F2601A" w:rsidP="00F2601A">
            <w:pPr>
              <w:spacing w:after="0"/>
              <w:jc w:val="both"/>
            </w:pPr>
            <w:r>
              <w:t>Ügyfélfogadási idő:  hétfő: 8.00-12.00, 13.00-17.00,</w:t>
            </w:r>
          </w:p>
          <w:p w14:paraId="2DFAD842" w14:textId="77777777" w:rsidR="00F2601A" w:rsidRDefault="00F2601A" w:rsidP="00F2601A">
            <w:pPr>
              <w:spacing w:after="0"/>
              <w:jc w:val="both"/>
            </w:pPr>
            <w:r>
              <w:t xml:space="preserve">                                     kedd: 8.00-12.00, 13.00-16.00</w:t>
            </w:r>
          </w:p>
          <w:p w14:paraId="223D2B39" w14:textId="43F5824B" w:rsidR="00EB6F50" w:rsidRPr="00DA1C5D" w:rsidRDefault="00F2601A" w:rsidP="00DA1C5D">
            <w:pPr>
              <w:spacing w:after="0"/>
              <w:jc w:val="both"/>
            </w:pPr>
            <w:r>
              <w:t xml:space="preserve">                                     péntek: 8.00-12.00 óra között</w:t>
            </w:r>
            <w:r w:rsidR="00EB6F50" w:rsidRPr="00EB6F50">
              <w:rPr>
                <w:rFonts w:ascii="Times New Roman" w:eastAsia="Times New Roman" w:hAnsi="Times New Roman" w:cs="Times New Roman"/>
                <w:color w:val="333333"/>
                <w:sz w:val="24"/>
                <w:szCs w:val="24"/>
                <w:lang w:eastAsia="hu-HU"/>
              </w:rPr>
              <w:br/>
            </w:r>
            <w:r w:rsidR="00EB6F50" w:rsidRPr="00EB6F50">
              <w:rPr>
                <w:rFonts w:ascii="Times New Roman" w:eastAsia="Times New Roman" w:hAnsi="Times New Roman" w:cs="Times New Roman"/>
                <w:color w:val="333333"/>
                <w:sz w:val="24"/>
                <w:szCs w:val="24"/>
                <w:lang w:eastAsia="hu-HU"/>
              </w:rPr>
              <w:br/>
              <w:t>Az ügyintézés ideje: az ügy bonyolultságától függően (15 perctől akár 1,5 óráig is eltarthat)</w:t>
            </w:r>
          </w:p>
          <w:p w14:paraId="1FAFF53D"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3C5FDC3C" w14:textId="77777777" w:rsidR="00EB6F50" w:rsidRPr="00EB6F50" w:rsidRDefault="009756DC" w:rsidP="00EB6F50">
            <w:pPr>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pict w14:anchorId="27153F7B">
                <v:rect id="_x0000_i1025" style="width:0;height:1.5pt" o:hralign="center" o:hrstd="t" o:hr="t" fillcolor="#a0a0a0" stroked="f"/>
              </w:pict>
            </w:r>
          </w:p>
          <w:p w14:paraId="4490B0AE"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7DD6D69A" w14:textId="77777777" w:rsidR="00EB6F50" w:rsidRPr="00EB6F50" w:rsidRDefault="000A2B42" w:rsidP="00EB6F50">
            <w:pPr>
              <w:spacing w:after="24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                                             </w:t>
            </w:r>
            <w:r w:rsidR="00EB6F50" w:rsidRPr="00EB6F50">
              <w:rPr>
                <w:rFonts w:ascii="Times New Roman" w:eastAsia="Times New Roman" w:hAnsi="Times New Roman" w:cs="Times New Roman"/>
                <w:color w:val="333333"/>
                <w:sz w:val="24"/>
                <w:szCs w:val="24"/>
                <w:lang w:eastAsia="hu-HU"/>
              </w:rPr>
              <w:t>Gyakran Ismételt Kérdések</w:t>
            </w:r>
          </w:p>
          <w:p w14:paraId="35F3D88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 Mi vár még ránk hozzátartozónk halála után?</w:t>
            </w:r>
          </w:p>
          <w:p w14:paraId="66C6227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A hozzátartozónk elvesztése miatt érzett fájdalmunkban és gyászunkban szembesülnünk kell azzal a ténnyel, hogy nekünk kell az elhalt életútjának lezárásában közreműködni.</w:t>
            </w: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lang w:eastAsia="hu-HU"/>
              </w:rPr>
              <w:lastRenderedPageBreak/>
              <w:br/>
              <w:t>A lezárás főbb szakaszai:</w:t>
            </w:r>
          </w:p>
          <w:p w14:paraId="5A25C36A" w14:textId="77777777" w:rsidR="00EB6F50" w:rsidRPr="00EB6F50" w:rsidRDefault="00EB6F50" w:rsidP="00EB6F50">
            <w:pPr>
              <w:numPr>
                <w:ilvl w:val="0"/>
                <w:numId w:val="7"/>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halál tényének megállapítása (orvos, halottkém, bírói út)</w:t>
            </w:r>
          </w:p>
          <w:p w14:paraId="75C6A793" w14:textId="77777777" w:rsidR="00EB6F50" w:rsidRPr="00EB6F50" w:rsidRDefault="00EB6F50" w:rsidP="00EB6F50">
            <w:pPr>
              <w:numPr>
                <w:ilvl w:val="0"/>
                <w:numId w:val="7"/>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halál anyakönyvezése a halál helye szerinti önkormányzatnál, vagy hazai anyakönyvezés külföldön elhaltak tekintetében</w:t>
            </w:r>
          </w:p>
          <w:p w14:paraId="6117AC16" w14:textId="77777777" w:rsidR="00EB6F50" w:rsidRPr="00EB6F50" w:rsidRDefault="00EB6F50" w:rsidP="000A2B42">
            <w:p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temetési szertartás intézése</w:t>
            </w:r>
          </w:p>
          <w:p w14:paraId="6431A13B" w14:textId="77777777" w:rsidR="00EB6F50" w:rsidRPr="00EB6F50" w:rsidRDefault="00EB6F50" w:rsidP="00EB6F50">
            <w:pPr>
              <w:numPr>
                <w:ilvl w:val="0"/>
                <w:numId w:val="7"/>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temetés</w:t>
            </w:r>
          </w:p>
          <w:p w14:paraId="5F033B15" w14:textId="77777777" w:rsidR="00EB6F50" w:rsidRPr="00EB6F50" w:rsidRDefault="00EB6F50" w:rsidP="00EB6F50">
            <w:pPr>
              <w:numPr>
                <w:ilvl w:val="0"/>
                <w:numId w:val="7"/>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hagyatéki eljárás (az elhalt vagy a saját lakóhely szerint illetékes önkormányzati hivatalnál)</w:t>
            </w:r>
          </w:p>
          <w:p w14:paraId="19FE8EFD" w14:textId="77777777" w:rsidR="00EB6F50" w:rsidRPr="00EB6F50" w:rsidRDefault="00EB6F50" w:rsidP="00EB6F50">
            <w:pPr>
              <w:numPr>
                <w:ilvl w:val="0"/>
                <w:numId w:val="7"/>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 szükséges ‐ közjegyzői eljárás az elhalt lakóhelye szerint illetékes közjegyzőnél.</w:t>
            </w:r>
          </w:p>
          <w:p w14:paraId="55C04B23" w14:textId="77777777" w:rsidR="00EB6F50" w:rsidRP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Fontos lehet:</w:t>
            </w:r>
            <w:r w:rsidRPr="00EB6F50">
              <w:rPr>
                <w:rFonts w:ascii="Times New Roman" w:eastAsia="Times New Roman" w:hAnsi="Times New Roman" w:cs="Times New Roman"/>
                <w:color w:val="333333"/>
                <w:sz w:val="24"/>
                <w:szCs w:val="24"/>
                <w:lang w:eastAsia="hu-HU"/>
              </w:rPr>
              <w:t> a haláleset (nem csak a temetés) kapcsán felmerült számlával igazolt költségek hagyatéki tehernek minősülnek, és csökkenti az illetékalapot.</w:t>
            </w:r>
          </w:p>
          <w:p w14:paraId="4D0F65A4" w14:textId="77777777" w:rsidR="00EB6F50" w:rsidRP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2. Ki indítja az eljárást?</w:t>
            </w:r>
          </w:p>
          <w:p w14:paraId="62BB1BF1" w14:textId="77777777" w:rsidR="000A2B42" w:rsidRDefault="00EB6F50" w:rsidP="00EB6F50">
            <w:pPr>
              <w:numPr>
                <w:ilvl w:val="0"/>
                <w:numId w:val="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Hivatalból indul - a halál mint természetes esemény bekövetkezése esetén: a halottvizsgálatot végző orvos köteles a halál helye szerinti önkormányzat jegyzője nevében eljáró anyakönyvvezetőnek a halottvizsgálati bizonyítvány két példányával bejelenteni. A haláleset anyakönyvezése után, az anyakönyvvezető a halottvizsgálati bizonyítvány hagyatéki példányát továbbítja az elhalt utolsó bejelentett állandó lakcíme szerinti önkormányzat jegyzője nevében eljáró hagyatéki ügyintézőnek.</w:t>
            </w:r>
          </w:p>
          <w:p w14:paraId="3F2BE4D0" w14:textId="77777777" w:rsidR="000A2B42" w:rsidRDefault="000A2B42" w:rsidP="00EB6F50">
            <w:pPr>
              <w:numPr>
                <w:ilvl w:val="0"/>
                <w:numId w:val="8"/>
              </w:numPr>
              <w:spacing w:after="0" w:line="240" w:lineRule="auto"/>
              <w:ind w:left="180"/>
              <w:jc w:val="both"/>
              <w:rPr>
                <w:rFonts w:ascii="Times New Roman" w:eastAsia="Times New Roman" w:hAnsi="Times New Roman" w:cs="Times New Roman"/>
                <w:color w:val="333333"/>
                <w:sz w:val="24"/>
                <w:szCs w:val="24"/>
                <w:lang w:eastAsia="hu-HU"/>
              </w:rPr>
            </w:pPr>
          </w:p>
          <w:p w14:paraId="11F5C77F" w14:textId="77777777" w:rsidR="000A2B42" w:rsidRDefault="000A2B42" w:rsidP="00EB6F50">
            <w:pPr>
              <w:numPr>
                <w:ilvl w:val="0"/>
                <w:numId w:val="8"/>
              </w:numPr>
              <w:spacing w:after="0" w:line="240" w:lineRule="auto"/>
              <w:ind w:left="180"/>
              <w:jc w:val="both"/>
              <w:rPr>
                <w:rFonts w:ascii="Times New Roman" w:eastAsia="Times New Roman" w:hAnsi="Times New Roman" w:cs="Times New Roman"/>
                <w:color w:val="333333"/>
                <w:sz w:val="24"/>
                <w:szCs w:val="24"/>
                <w:lang w:eastAsia="hu-HU"/>
              </w:rPr>
            </w:pPr>
          </w:p>
          <w:p w14:paraId="1CF31500" w14:textId="77777777" w:rsidR="00EB6F50" w:rsidRPr="00EB6F50" w:rsidRDefault="00EB6F50" w:rsidP="00EB6F50">
            <w:pPr>
              <w:numPr>
                <w:ilvl w:val="0"/>
                <w:numId w:val="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xml:space="preserve"> Ő a halottvizsgálati bizonyítványon megjelölt hozzátartozónak 30 napon belül értesítést küld.</w:t>
            </w:r>
          </w:p>
          <w:p w14:paraId="34796DE1" w14:textId="77777777" w:rsidR="00EB6F50" w:rsidRPr="00EB6F50" w:rsidRDefault="00EB6F50" w:rsidP="00EB6F50">
            <w:pPr>
              <w:numPr>
                <w:ilvl w:val="0"/>
                <w:numId w:val="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Kérelemre indul - a halál mint jogi tény esetén: a hagyatéki eljárás megindítását az is kezdeményezheti akinek az eljárás megindításához jogi érdeke fűződik, ezt a jogi érdekét viszont valószínűsíteni, illetve a halál tényét anyakönyvi kivonattal, vagy holtnak nyilvánító végzéssel, vagy a halál tényét megállapító bírói határozattal igazolni köteles.</w:t>
            </w:r>
          </w:p>
          <w:p w14:paraId="31791227"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0CBA2B9A"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3. Melyik polgármesteri hivatal illetve jegyző az illetékes?</w:t>
            </w:r>
          </w:p>
          <w:p w14:paraId="5D2766B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B9C8E63" w14:textId="77777777" w:rsidR="00EB6F50" w:rsidRPr="00EB6F50" w:rsidRDefault="00EB6F50" w:rsidP="00EB6F50">
            <w:pPr>
              <w:numPr>
                <w:ilvl w:val="0"/>
                <w:numId w:val="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illetékesség kérdését az ügyintéző hivatalból vizsgálja. Az általános elv: A belföldi hagyaték leltározása iránt a meghalt személy utolsó belföldi lakóhelye, ha pedig belföldön lakóhelye nem volt, vagy az nem állapítható meg, belföldi elhalálozásának helye, ezek hiányában a hagyatéki vagyon fekvésének helye szerint illetékes önkormányzat jegyzője intézkedik.</w:t>
            </w:r>
          </w:p>
          <w:p w14:paraId="500F5B3C" w14:textId="77777777" w:rsidR="00EB6F50" w:rsidRPr="00EB6F50" w:rsidRDefault="00EB6F50" w:rsidP="00EB6F50">
            <w:pPr>
              <w:numPr>
                <w:ilvl w:val="0"/>
                <w:numId w:val="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eljárás megindítására illetékes lehet még a hozzátartozó lakóhelye szerinti önkormányzat jegyzője, azzal a kikötéssel, hogy azt köteles továbbítani a teljes eljárás lefolytatására illetékes hivatalnak.</w:t>
            </w:r>
          </w:p>
          <w:p w14:paraId="782BDC8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5B7BE5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4. Mi a helyzet, ha az elhalt külföldi vagy kettős állampolgár?</w:t>
            </w:r>
          </w:p>
          <w:p w14:paraId="350E22B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A55A947" w14:textId="77777777" w:rsidR="00EB6F50" w:rsidRPr="00EB6F50" w:rsidRDefault="00EB6F50" w:rsidP="00EB6F50">
            <w:pPr>
              <w:numPr>
                <w:ilvl w:val="0"/>
                <w:numId w:val="1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Amennyiben a hagyatéki ügynek nemzetközi vonatkozása van, elsődlegesen a joghatóság kérdésében kell állást foglalni. Azt, hogy a konkrét ügyben magyar közjegyző eljárhat-e, a joghatóság szabályozási szintjeinek megfelelően nemzetközi szerződések (viszonossági gyakorlat), illetve a hazai jog (</w:t>
            </w:r>
            <w:proofErr w:type="spellStart"/>
            <w:r w:rsidRPr="00EB6F50">
              <w:rPr>
                <w:rFonts w:ascii="Times New Roman" w:eastAsia="Times New Roman" w:hAnsi="Times New Roman" w:cs="Times New Roman"/>
                <w:color w:val="333333"/>
                <w:sz w:val="24"/>
                <w:szCs w:val="24"/>
                <w:lang w:eastAsia="hu-HU"/>
              </w:rPr>
              <w:t>Nmjtvr</w:t>
            </w:r>
            <w:proofErr w:type="spellEnd"/>
            <w:r w:rsidRPr="00EB6F50">
              <w:rPr>
                <w:rFonts w:ascii="Times New Roman" w:eastAsia="Times New Roman" w:hAnsi="Times New Roman" w:cs="Times New Roman"/>
                <w:color w:val="333333"/>
                <w:sz w:val="24"/>
                <w:szCs w:val="24"/>
                <w:lang w:eastAsia="hu-HU"/>
              </w:rPr>
              <w:t xml:space="preserve">.) alapján kell eldönteni. Ha az örökhagyó 2015. augusztus 17-én vagy azt követően </w:t>
            </w:r>
            <w:r w:rsidRPr="00EB6F50">
              <w:rPr>
                <w:rFonts w:ascii="Times New Roman" w:eastAsia="Times New Roman" w:hAnsi="Times New Roman" w:cs="Times New Roman"/>
                <w:color w:val="333333"/>
                <w:sz w:val="24"/>
                <w:szCs w:val="24"/>
                <w:lang w:eastAsia="hu-HU"/>
              </w:rPr>
              <w:lastRenderedPageBreak/>
              <w:t>hunyt el, az európai uniós tagállamban szokásos tartózkodási hellyel rendelkező örökhagyó utáni öröklésre pedig az új EU Öröklési-R. joghatósági szabályai az irányadóak.</w:t>
            </w:r>
          </w:p>
          <w:p w14:paraId="434C05D9" w14:textId="77777777" w:rsidR="00EB6F50" w:rsidRPr="00EB6F50" w:rsidRDefault="00EB6F50" w:rsidP="00EB6F50">
            <w:pPr>
              <w:numPr>
                <w:ilvl w:val="0"/>
                <w:numId w:val="1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Európai Öröklési bizonyítvány igényléséhez formanyomtatvány vagy azzal azonos adattartalmú kérelem szükséges. (1329/2014/EU végrehajtási rendelet 4. számú melléklet)</w:t>
            </w:r>
          </w:p>
          <w:p w14:paraId="568935D0"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8E2608D"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 xml:space="preserve">5. Mi a helyzet, ha magyar állampolgár külföldön </w:t>
            </w:r>
            <w:proofErr w:type="spellStart"/>
            <w:r w:rsidRPr="00EB6F50">
              <w:rPr>
                <w:rFonts w:ascii="Times New Roman" w:eastAsia="Times New Roman" w:hAnsi="Times New Roman" w:cs="Times New Roman"/>
                <w:color w:val="333333"/>
                <w:sz w:val="24"/>
                <w:szCs w:val="24"/>
                <w:u w:val="single"/>
                <w:lang w:eastAsia="hu-HU"/>
              </w:rPr>
              <w:t>halálozik</w:t>
            </w:r>
            <w:proofErr w:type="spellEnd"/>
            <w:r w:rsidRPr="00EB6F50">
              <w:rPr>
                <w:rFonts w:ascii="Times New Roman" w:eastAsia="Times New Roman" w:hAnsi="Times New Roman" w:cs="Times New Roman"/>
                <w:color w:val="333333"/>
                <w:sz w:val="24"/>
                <w:szCs w:val="24"/>
                <w:u w:val="single"/>
                <w:lang w:eastAsia="hu-HU"/>
              </w:rPr>
              <w:t xml:space="preserve"> el?</w:t>
            </w:r>
          </w:p>
          <w:p w14:paraId="4F9EE1F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1D4F3A97" w14:textId="77777777" w:rsidR="00EB6F50" w:rsidRPr="00EB6F50" w:rsidRDefault="00EB6F50" w:rsidP="00EB6F50">
            <w:pPr>
              <w:numPr>
                <w:ilvl w:val="0"/>
                <w:numId w:val="1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Magyar állampolgár külföldön bekövetkezett halálát Magyarországon is anyakönyveztetni kell –ezt nevezik Hazai anyakönyvezésnek.</w:t>
            </w:r>
          </w:p>
          <w:p w14:paraId="03876A62" w14:textId="77777777" w:rsidR="00EB6F50" w:rsidRPr="00EB6F50" w:rsidRDefault="00EB6F50" w:rsidP="00EB6F50">
            <w:pPr>
              <w:numPr>
                <w:ilvl w:val="0"/>
                <w:numId w:val="1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hazai anyakönyvezést az illetékes konzuli képviseleten, illetőleg a lakóhely szerint illetékes anyakönyvvezetőnél kell kérni.</w:t>
            </w:r>
          </w:p>
          <w:p w14:paraId="7D08D590"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56F5FCB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6. Miért én kaptam értesítést vagy idézést? A többiek miért nem kaptak?</w:t>
            </w:r>
          </w:p>
          <w:p w14:paraId="35EC8E4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F1B5AE3" w14:textId="77777777" w:rsidR="00EB6F50" w:rsidRPr="00EB6F50" w:rsidRDefault="00EB6F50" w:rsidP="00EB6F50">
            <w:pPr>
              <w:numPr>
                <w:ilvl w:val="0"/>
                <w:numId w:val="12"/>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Mert a hatóság előtt </w:t>
            </w:r>
            <w:r w:rsidRPr="00EB6F50">
              <w:rPr>
                <w:rFonts w:ascii="Times New Roman" w:eastAsia="Times New Roman" w:hAnsi="Times New Roman" w:cs="Times New Roman"/>
                <w:color w:val="333333"/>
                <w:sz w:val="24"/>
                <w:szCs w:val="24"/>
                <w:u w:val="single"/>
                <w:lang w:eastAsia="hu-HU"/>
              </w:rPr>
              <w:t>csak </w:t>
            </w:r>
            <w:r w:rsidRPr="00EB6F50">
              <w:rPr>
                <w:rFonts w:ascii="Times New Roman" w:eastAsia="Times New Roman" w:hAnsi="Times New Roman" w:cs="Times New Roman"/>
                <w:color w:val="333333"/>
                <w:sz w:val="24"/>
                <w:szCs w:val="24"/>
                <w:lang w:eastAsia="hu-HU"/>
              </w:rPr>
              <w:t>a halottvizsgálati bizonyítványon megjelölt hozzátartozó ismert, továbbá a hagyatékkal kapcsolatos meghallgatáshoz/adatszolgáltatáshoz  egy hozzátartozó megjelenése elegendő, de a jogszabály nem zárja ki, több hozzátartozó nyilatkozattételét.</w:t>
            </w:r>
          </w:p>
          <w:p w14:paraId="677AA48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706EF16"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7. Mi a teendő, ha nem én vagyok az, aki érdemben nyilatkozni tud?</w:t>
            </w:r>
          </w:p>
          <w:p w14:paraId="100F1E9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2F1593DF" w14:textId="77777777" w:rsidR="00EB6F50" w:rsidRPr="00EB6F50" w:rsidRDefault="00EB6F50" w:rsidP="00EB6F50">
            <w:pPr>
              <w:numPr>
                <w:ilvl w:val="0"/>
                <w:numId w:val="13"/>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Két lehetőség van. Az egyik, hogy átadja a megkeresésünket az arra illetékes hozzátartozónak, vagy jelzi az ügyintézőnek, annak a személynek nevét és pontos lakcímét, aki érdemi információval rendelkezik a hagyatékra vonatkozóan.</w:t>
            </w:r>
          </w:p>
          <w:p w14:paraId="69D6A60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AAB65F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8. Mi a teendő, ha nem felel meg az idézés időpontja?</w:t>
            </w:r>
          </w:p>
          <w:p w14:paraId="4C73299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90E770A" w14:textId="77777777" w:rsidR="00EB6F50" w:rsidRPr="00EB6F50" w:rsidRDefault="00EB6F50" w:rsidP="00EB6F50">
            <w:pPr>
              <w:numPr>
                <w:ilvl w:val="0"/>
                <w:numId w:val="14"/>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Kérjük hogy, ezt minél hamarabb jelezze az ügyintézőnek, és lehetőség van új időpont egyeztetésre.</w:t>
            </w:r>
          </w:p>
          <w:p w14:paraId="3AF9B2E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1850C333"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9. Mennyi időt vesz igénybe az ügyintézés? Az ügyintézők betartják a kiküldött időpontot?</w:t>
            </w:r>
          </w:p>
          <w:p w14:paraId="6D5D445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2E14462E" w14:textId="77777777" w:rsidR="00EB6F50" w:rsidRPr="00EB6F50" w:rsidRDefault="00EB6F50" w:rsidP="00EB6F50">
            <w:pPr>
              <w:numPr>
                <w:ilvl w:val="0"/>
                <w:numId w:val="15"/>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ügy bonyolultságától függően (a legegyszerűbb esetben) 15 perc, de akár másfél óra is lehet. Mivel a </w:t>
            </w:r>
            <w:r w:rsidRPr="00EB6F50">
              <w:rPr>
                <w:rFonts w:ascii="Times New Roman" w:eastAsia="Times New Roman" w:hAnsi="Times New Roman" w:cs="Times New Roman"/>
                <w:color w:val="333333"/>
                <w:sz w:val="24"/>
                <w:szCs w:val="24"/>
                <w:u w:val="single"/>
                <w:lang w:eastAsia="hu-HU"/>
              </w:rPr>
              <w:t>hozzátartozó meghallgatásáig semmilyen adat nem áll rendelkezésünkre</w:t>
            </w:r>
            <w:r w:rsidRPr="00EB6F50">
              <w:rPr>
                <w:rFonts w:ascii="Times New Roman" w:eastAsia="Times New Roman" w:hAnsi="Times New Roman" w:cs="Times New Roman"/>
                <w:color w:val="333333"/>
                <w:sz w:val="24"/>
                <w:szCs w:val="24"/>
                <w:lang w:eastAsia="hu-HU"/>
              </w:rPr>
              <w:t> az elhalt hagyatékára, és az öröklésre jogosultak adataira vonatkozóan, ezért nem áll módunkban az ügyintézés pontos idejének meghatározása sem.</w:t>
            </w:r>
          </w:p>
          <w:p w14:paraId="5AD51492"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3B83184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10. Kinek jelezhetem az ügyintézéssel kapcsolatos véleményemet?</w:t>
            </w:r>
          </w:p>
          <w:p w14:paraId="2F474392"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5BF8017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Fogadja részvétünket, és ha a hagyatéki ügyintézés során bármilyen vélt vagy valós sérelem érte, ezúton kérünk elnézést, de kérjük hogy, véleménye kialakításakor vegye figyelembe hogy, az asztal másik oldalán ülő is csak ember, munkájában túlterhelt és egyéni gondokkal küszködő.</w:t>
            </w:r>
          </w:p>
          <w:p w14:paraId="545D32B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16701D7B" w14:textId="5DFDBC4B"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Tisztelettel:</w:t>
            </w:r>
            <w:r w:rsidR="00641E50">
              <w:rPr>
                <w:rFonts w:ascii="Times New Roman" w:eastAsia="Times New Roman" w:hAnsi="Times New Roman" w:cs="Times New Roman"/>
                <w:color w:val="333333"/>
                <w:sz w:val="24"/>
                <w:szCs w:val="24"/>
                <w:lang w:eastAsia="hu-HU"/>
              </w:rPr>
              <w:t xml:space="preserve"> Kovács Zoltánné dr.</w:t>
            </w:r>
          </w:p>
          <w:p w14:paraId="1E143095" w14:textId="0B98EF0B" w:rsidR="00EB6F50" w:rsidRPr="00EB6F50" w:rsidRDefault="00EB6F50" w:rsidP="00176636">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lastRenderedPageBreak/>
              <w:br/>
            </w:r>
          </w:p>
          <w:p w14:paraId="079881CC"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Munkánk igazi elismerése a pozitív visszajelzés!</w:t>
            </w:r>
          </w:p>
          <w:p w14:paraId="00B8356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35E525B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11. Mi a hagyatéki leltár, és mikor van rá szükség?</w:t>
            </w:r>
          </w:p>
          <w:p w14:paraId="32E4453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7A3FC6E3" w14:textId="46676C74" w:rsidR="00EB6F50" w:rsidRPr="00EB6F50" w:rsidRDefault="00EB6F50" w:rsidP="00EB6F50">
            <w:pPr>
              <w:numPr>
                <w:ilvl w:val="0"/>
                <w:numId w:val="16"/>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hagyatéki leltár egy olyan  jogszabályban meghatározott  kötött formátumú jegyzőkönyv, melynek szabatosan tartalmaznia kell az örökhagyó személyére és vagyonára vonatkozó adatokat, továbbá mindazokat az adatokat, amelyek a hagyaték átadásához, az öröklési illeték kiszabásához és az esetleges jegyzői eljáráshoz szükségesek.</w:t>
            </w:r>
          </w:p>
          <w:p w14:paraId="7BBDDAFD" w14:textId="08B86CAB" w:rsidR="00EB6F50" w:rsidRPr="00EB6F50" w:rsidRDefault="00EB6F50" w:rsidP="00EB6F50">
            <w:pPr>
              <w:numPr>
                <w:ilvl w:val="0"/>
                <w:numId w:val="16"/>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alapeljárásnak csak az elhalt nevéhez kötődő ‐ ingó és ingatlan  vagyon (rész vagy teljes tulajdonjog) a tárgya.</w:t>
            </w:r>
          </w:p>
          <w:p w14:paraId="3D8704BC" w14:textId="262D9D63" w:rsidR="00EB6F50" w:rsidRPr="00EB6F50" w:rsidRDefault="00EB6F50" w:rsidP="00EB6F50">
            <w:pPr>
              <w:numPr>
                <w:ilvl w:val="0"/>
                <w:numId w:val="16"/>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leltár felvételére akkor is szükség van, ha csak az örökösi minőségünket akarjuk igazoltatni  ezt nevezik = öröklési bizonyítványnak. (pl. bírósági perhez, az elhalt képviseletének ellátásához, stb.)</w:t>
            </w:r>
          </w:p>
          <w:p w14:paraId="7FCD7EA1" w14:textId="3EFB9A75" w:rsidR="00EB6F50" w:rsidRPr="00EB6F50" w:rsidRDefault="00EB6F50" w:rsidP="00EB6F50">
            <w:pPr>
              <w:numPr>
                <w:ilvl w:val="0"/>
                <w:numId w:val="16"/>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Kiegészítő eljárást ‐ helyszíni ingóságok leltározását  </w:t>
            </w:r>
            <w:r w:rsidRPr="00EB6F50">
              <w:rPr>
                <w:rFonts w:ascii="Times New Roman" w:eastAsia="Times New Roman" w:hAnsi="Times New Roman" w:cs="Times New Roman"/>
                <w:color w:val="333333"/>
                <w:sz w:val="24"/>
                <w:szCs w:val="24"/>
                <w:u w:val="single"/>
                <w:lang w:eastAsia="hu-HU"/>
              </w:rPr>
              <w:t>csak </w:t>
            </w:r>
            <w:r w:rsidRPr="00EB6F50">
              <w:rPr>
                <w:rFonts w:ascii="Times New Roman" w:eastAsia="Times New Roman" w:hAnsi="Times New Roman" w:cs="Times New Roman"/>
                <w:color w:val="333333"/>
                <w:sz w:val="24"/>
                <w:szCs w:val="24"/>
                <w:lang w:eastAsia="hu-HU"/>
              </w:rPr>
              <w:t>az alábbi estekben foganatosítunk:</w:t>
            </w:r>
          </w:p>
          <w:p w14:paraId="097FDAA1" w14:textId="77777777" w:rsidR="00EB6F50" w:rsidRPr="00EB6F50" w:rsidRDefault="00EB6F50" w:rsidP="00EB6F50">
            <w:pPr>
              <w:numPr>
                <w:ilvl w:val="0"/>
                <w:numId w:val="17"/>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Biztosítási intézkedésként, ha a hatóságnak nincs hozzátartozóról tudomása és a hagyatékhoz tartozó vagyontárgyak veszélyeztetve vannak.</w:t>
            </w:r>
          </w:p>
          <w:p w14:paraId="08F31AF3" w14:textId="77777777" w:rsidR="00EB6F50" w:rsidRPr="00EB6F50" w:rsidRDefault="00EB6F50" w:rsidP="00EB6F50">
            <w:pPr>
              <w:numPr>
                <w:ilvl w:val="0"/>
                <w:numId w:val="17"/>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Vagy ha, a hagyatékban érintett kiskorú, gondnokság alatt álló vagy ismeretlen helyen tartózkodó érdekei veszélyeztetve vannak.</w:t>
            </w:r>
          </w:p>
          <w:p w14:paraId="715D8230" w14:textId="77777777" w:rsidR="00EB6F50" w:rsidRPr="00EB6F50" w:rsidRDefault="00EB6F50" w:rsidP="00EB6F50">
            <w:pPr>
              <w:numPr>
                <w:ilvl w:val="0"/>
                <w:numId w:val="17"/>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Írásban benyújtott kérelemre, ha az öröklésre jogosultak között vita van a hagyatéki vagyont illetően,</w:t>
            </w:r>
          </w:p>
          <w:p w14:paraId="2B586832" w14:textId="77777777" w:rsidR="00EB6F50" w:rsidRPr="00EB6F50" w:rsidRDefault="00EB6F50" w:rsidP="00EB6F50">
            <w:pPr>
              <w:numPr>
                <w:ilvl w:val="0"/>
                <w:numId w:val="17"/>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Vagy, ha a hagyatéki hitelező nyújt be ilyen kérelmet, azzal a megkötéssel, hogy a várható hagyatéki vagyon értékét meghaladja az ő igénye.</w:t>
            </w:r>
          </w:p>
          <w:p w14:paraId="79A20A45"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5870FD8A"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12. Mi a helyzet ha, az elhalt csak személyes használati tárgyakkal, ruhaneműivel illetve 300.000,‐Ft érték alatti ingósággal rendelkezett?</w:t>
            </w:r>
          </w:p>
          <w:p w14:paraId="01BB765F"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0FB8C8D2" w14:textId="77777777" w:rsidR="00EB6F50" w:rsidRPr="00EB6F50" w:rsidRDefault="00EB6F50" w:rsidP="00EB6F50">
            <w:pPr>
              <w:numPr>
                <w:ilvl w:val="0"/>
                <w:numId w:val="1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xml:space="preserve">Ebben az esetben is nyilatkozattételi kötelezettsége van a </w:t>
            </w:r>
            <w:proofErr w:type="spellStart"/>
            <w:r w:rsidRPr="00EB6F50">
              <w:rPr>
                <w:rFonts w:ascii="Times New Roman" w:eastAsia="Times New Roman" w:hAnsi="Times New Roman" w:cs="Times New Roman"/>
                <w:color w:val="333333"/>
                <w:sz w:val="24"/>
                <w:szCs w:val="24"/>
                <w:lang w:eastAsia="hu-HU"/>
              </w:rPr>
              <w:t>hozzátartozónak,de</w:t>
            </w:r>
            <w:proofErr w:type="spellEnd"/>
            <w:r w:rsidRPr="00EB6F50">
              <w:rPr>
                <w:rFonts w:ascii="Times New Roman" w:eastAsia="Times New Roman" w:hAnsi="Times New Roman" w:cs="Times New Roman"/>
                <w:color w:val="333333"/>
                <w:sz w:val="24"/>
                <w:szCs w:val="24"/>
                <w:lang w:eastAsia="hu-HU"/>
              </w:rPr>
              <w:t xml:space="preserve"> nincs szükség a hagyaték közjegyző általi átadására.</w:t>
            </w:r>
          </w:p>
          <w:p w14:paraId="3EFCDD82" w14:textId="133536E7" w:rsidR="00EB6F50" w:rsidRPr="00EB6F50" w:rsidRDefault="00EB6F50" w:rsidP="00EB6F50">
            <w:pPr>
              <w:numPr>
                <w:ilvl w:val="0"/>
                <w:numId w:val="1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Ennek eleget tehet, az értesítő levéllel kiküldött  vagy a honlapról letöltött nemleges nyilatkozat kitöltésével és visszajuttatásával.</w:t>
            </w:r>
          </w:p>
          <w:p w14:paraId="05CA9E12" w14:textId="77777777" w:rsidR="00EB6F50" w:rsidRPr="00EB6F50" w:rsidRDefault="00EB6F50" w:rsidP="00EB6F50">
            <w:pPr>
              <w:numPr>
                <w:ilvl w:val="0"/>
                <w:numId w:val="1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nemleges nyilatkozat alapján lezárásra kerül az eljárás.</w:t>
            </w:r>
          </w:p>
          <w:p w14:paraId="491EC3D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3C4C3539" w14:textId="77777777" w:rsidR="00EB6F50" w:rsidRPr="00EB6F50" w:rsidRDefault="00EB6F50" w:rsidP="00EB6F50">
            <w:pPr>
              <w:spacing w:after="24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br/>
              <w:t>13. Miért lényeges, hogy az öröklésre jogosultak között van‐e méhmagzat, kiskorú, gondnokolt vagy ismeretlen helyen tartózkodó?</w:t>
            </w:r>
          </w:p>
          <w:p w14:paraId="52A299EE"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2F83194" w14:textId="7B87E580" w:rsidR="00EB6F50" w:rsidRPr="00EB6F50" w:rsidRDefault="00EB6F50" w:rsidP="00EB6F50">
            <w:pPr>
              <w:numPr>
                <w:ilvl w:val="0"/>
                <w:numId w:val="1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Magyar Állam hogy, az Alkotmányban  mint alaptörvényben ‐ megfogalmazott emberi és állampolgári jogok érvényesítésére esélyegyenlőséget biztosítson, azok számára, akik érdekeik képviselése szempontjából hátrányos helyzetű csoportot képeznek (mint a kérdésben felsoroltak), pozitív diszkriminációként külön jogszabályokkal (</w:t>
            </w:r>
            <w:proofErr w:type="spellStart"/>
            <w:r w:rsidRPr="00EB6F50">
              <w:rPr>
                <w:rFonts w:ascii="Times New Roman" w:eastAsia="Times New Roman" w:hAnsi="Times New Roman" w:cs="Times New Roman"/>
                <w:color w:val="333333"/>
                <w:sz w:val="24"/>
                <w:szCs w:val="24"/>
                <w:lang w:eastAsia="hu-HU"/>
              </w:rPr>
              <w:t>pl</w:t>
            </w:r>
            <w:proofErr w:type="spellEnd"/>
            <w:r w:rsidRPr="00EB6F50">
              <w:rPr>
                <w:rFonts w:ascii="Times New Roman" w:eastAsia="Times New Roman" w:hAnsi="Times New Roman" w:cs="Times New Roman"/>
                <w:color w:val="333333"/>
                <w:sz w:val="24"/>
                <w:szCs w:val="24"/>
                <w:lang w:eastAsia="hu-HU"/>
              </w:rPr>
              <w:t>: családjogi‐, gyermekvédelmi törvény, stb.) védi ezen polgárait.</w:t>
            </w:r>
          </w:p>
          <w:p w14:paraId="4692C6BE" w14:textId="77777777" w:rsidR="00EB6F50" w:rsidRPr="00EB6F50" w:rsidRDefault="00EB6F50" w:rsidP="00EB6F50">
            <w:pPr>
              <w:numPr>
                <w:ilvl w:val="0"/>
                <w:numId w:val="1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hagyatéki eljárásban ez úgy jut érvényre, hogy ha az öröklésre jogosultak között méhmagzat, kiskorú, gondnokolt, vagy ismeretlen helyen tartózkodó van, </w:t>
            </w:r>
            <w:r w:rsidRPr="00EB6F50">
              <w:rPr>
                <w:rFonts w:ascii="Times New Roman" w:eastAsia="Times New Roman" w:hAnsi="Times New Roman" w:cs="Times New Roman"/>
                <w:color w:val="333333"/>
                <w:sz w:val="24"/>
                <w:szCs w:val="24"/>
                <w:u w:val="single"/>
                <w:lang w:eastAsia="hu-HU"/>
              </w:rPr>
              <w:t xml:space="preserve">akkor az </w:t>
            </w:r>
            <w:r w:rsidRPr="00EB6F50">
              <w:rPr>
                <w:rFonts w:ascii="Times New Roman" w:eastAsia="Times New Roman" w:hAnsi="Times New Roman" w:cs="Times New Roman"/>
                <w:color w:val="333333"/>
                <w:sz w:val="24"/>
                <w:szCs w:val="24"/>
                <w:u w:val="single"/>
                <w:lang w:eastAsia="hu-HU"/>
              </w:rPr>
              <w:lastRenderedPageBreak/>
              <w:t>örökhagyó ingóságait is leltározni kell,</w:t>
            </w:r>
            <w:r w:rsidRPr="00EB6F50">
              <w:rPr>
                <w:rFonts w:ascii="Times New Roman" w:eastAsia="Times New Roman" w:hAnsi="Times New Roman" w:cs="Times New Roman"/>
                <w:color w:val="333333"/>
                <w:sz w:val="24"/>
                <w:szCs w:val="24"/>
                <w:lang w:eastAsia="hu-HU"/>
              </w:rPr>
              <w:t> sőt ha ilyen esetben érdekellentét is fenn áll, akkor helyszíni ingó leltár kitűzésére is sor kerül.</w:t>
            </w:r>
          </w:p>
          <w:p w14:paraId="07DF47E9" w14:textId="77777777" w:rsidR="00EB6F50" w:rsidRPr="00EB6F50" w:rsidRDefault="00EB6F50" w:rsidP="00EB6F50">
            <w:pPr>
              <w:numPr>
                <w:ilvl w:val="0"/>
                <w:numId w:val="1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Valamint, ha a védett csoportba tartozó, és a törvényes képviselője között áll fenn érdekellentét, akkor </w:t>
            </w:r>
            <w:r w:rsidRPr="00EB6F50">
              <w:rPr>
                <w:rFonts w:ascii="Times New Roman" w:eastAsia="Times New Roman" w:hAnsi="Times New Roman" w:cs="Times New Roman"/>
                <w:color w:val="333333"/>
                <w:sz w:val="24"/>
                <w:szCs w:val="24"/>
                <w:u w:val="single"/>
                <w:lang w:eastAsia="hu-HU"/>
              </w:rPr>
              <w:t>ügygondnok </w:t>
            </w:r>
            <w:r w:rsidRPr="00EB6F50">
              <w:rPr>
                <w:rFonts w:ascii="Times New Roman" w:eastAsia="Times New Roman" w:hAnsi="Times New Roman" w:cs="Times New Roman"/>
                <w:color w:val="333333"/>
                <w:sz w:val="24"/>
                <w:szCs w:val="24"/>
                <w:lang w:eastAsia="hu-HU"/>
              </w:rPr>
              <w:t>bevonása is szükséges az eljárásba. Ügygondnok közreműködése szükséges akkor is, ha nincs törvényes képviselője az említetteknek.</w:t>
            </w:r>
          </w:p>
          <w:p w14:paraId="1BD663CE" w14:textId="77777777" w:rsidR="00EB6F50" w:rsidRPr="00EB6F50" w:rsidRDefault="00EB6F50" w:rsidP="00EB6F50">
            <w:pPr>
              <w:numPr>
                <w:ilvl w:val="0"/>
                <w:numId w:val="1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ügygondnok kijelölése hivatalból történik (gyámhivatali hatáskör), az eljárásban való részvétele általában a közjegyzői eljárásra terjed ki.</w:t>
            </w:r>
          </w:p>
          <w:p w14:paraId="0ABF851F"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0629AF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14. Mit tegyek, ha tartozott nekem az elhalt?</w:t>
            </w:r>
            <w:r w:rsidRPr="00EB6F50">
              <w:rPr>
                <w:rFonts w:ascii="Times New Roman" w:eastAsia="Times New Roman" w:hAnsi="Times New Roman" w:cs="Times New Roman"/>
                <w:color w:val="333333"/>
                <w:sz w:val="24"/>
                <w:szCs w:val="24"/>
                <w:u w:val="single"/>
                <w:lang w:eastAsia="hu-HU"/>
              </w:rPr>
              <w:br/>
              <w:t>vagy Köteles vagyok‐e az elhalt tartozását megörökölni?</w:t>
            </w:r>
          </w:p>
          <w:p w14:paraId="11E042D0"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36FDEE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55C65C37" w14:textId="77777777" w:rsidR="00EB6F50" w:rsidRPr="00EB6F50" w:rsidRDefault="00EB6F50" w:rsidP="00EB6F50">
            <w:pPr>
              <w:numPr>
                <w:ilvl w:val="0"/>
                <w:numId w:val="2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örökös a hagyatéki tartozásokért a hagyaték tárgyaival és azok hasznaival felel a hitelezőnek. Ha a követelés érvényesítésekor a hagyaték tárgyai vagy hasznai nincsenek az örökös birtokában, az örökös öröksége erejéig egyéb vagyonával is felel.</w:t>
            </w:r>
          </w:p>
          <w:p w14:paraId="35CC9B33" w14:textId="77777777" w:rsidR="00EB6F50" w:rsidRPr="00EB6F50" w:rsidRDefault="00EB6F50" w:rsidP="00EB6F50">
            <w:pPr>
              <w:numPr>
                <w:ilvl w:val="0"/>
                <w:numId w:val="2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örökös – több örökös esetén egyetemlegesen – a hagyatéki költségekért és a hagyatéki eljárás költségeiért saját vagyonával is felel.</w:t>
            </w:r>
          </w:p>
          <w:p w14:paraId="056AB89D" w14:textId="77777777" w:rsidR="00EB6F50" w:rsidRPr="00EB6F50" w:rsidRDefault="00EB6F50" w:rsidP="00EB6F50">
            <w:pPr>
              <w:numPr>
                <w:ilvl w:val="0"/>
                <w:numId w:val="2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Fentiek alapján, ha az elhaltnak ön felé ki nem elégített tartozása van, akkor írásban kell ezt az igényét jelezni a hivatalunk felé ezt nevezik hagyatéki hitelezői igénynek.</w:t>
            </w:r>
          </w:p>
          <w:p w14:paraId="6A3924A4" w14:textId="77777777" w:rsidR="00EB6F50" w:rsidRPr="00EB6F50" w:rsidRDefault="00EB6F50" w:rsidP="00EB6F50">
            <w:pPr>
              <w:numPr>
                <w:ilvl w:val="0"/>
                <w:numId w:val="2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hozzátartozó ezt az igényt a hagyatéki tárgyalás alkalmával elismeri, vagy továbbiakban polgári peres eljárás keretein belül tisztázzák az igény jogosultságát.</w:t>
            </w:r>
          </w:p>
          <w:p w14:paraId="2D3F9DF7"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7C9BE644"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15. Ki értékeli fel az elhalt ingatlanát, és kell‐e érte fizetni?</w:t>
            </w:r>
          </w:p>
          <w:p w14:paraId="03DDC13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6D4AB817"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66854B61" w14:textId="277C5870" w:rsidR="00EB6F50" w:rsidRPr="00EB6F50" w:rsidRDefault="00EB6F50" w:rsidP="00EB6F50">
            <w:pPr>
              <w:numPr>
                <w:ilvl w:val="0"/>
                <w:numId w:val="2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hagyatékban érintett ingatlanokban az örökhagyó tulajdoni részarányának felértékelését Adó‐ értékbizonyítvány elkészítését ‐ , az ingatlan fekvése szerint illetékes önkormányzat erre kijelölt ügyintézője végzi.</w:t>
            </w:r>
          </w:p>
          <w:p w14:paraId="22A9C05A" w14:textId="77777777" w:rsidR="00EB6F50" w:rsidRPr="00EB6F50" w:rsidRDefault="00EB6F50" w:rsidP="00EB6F50">
            <w:pPr>
              <w:numPr>
                <w:ilvl w:val="0"/>
                <w:numId w:val="2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értékelés hivatalból történik a hagyatéki vagyon tisztázása érdekében.</w:t>
            </w:r>
          </w:p>
          <w:p w14:paraId="6544F6B0" w14:textId="77777777" w:rsidR="00EB6F50" w:rsidRPr="00EB6F50" w:rsidRDefault="00EB6F50" w:rsidP="00EB6F50">
            <w:pPr>
              <w:numPr>
                <w:ilvl w:val="0"/>
                <w:numId w:val="2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Az eljárásnak ez a része díj‐ és illetékmentes.</w:t>
            </w:r>
          </w:p>
          <w:p w14:paraId="21B8AE6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450797E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16. Ki lesz a közjegyző?</w:t>
            </w:r>
          </w:p>
          <w:p w14:paraId="4F5B8E19" w14:textId="68597AC1"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A közjegyzők illetékességét ‐ a 15/1991. (XI.26.) IM rendelet alapján  az elhalálozás hónapja határozza meg.</w:t>
            </w:r>
          </w:p>
          <w:p w14:paraId="066747BA" w14:textId="0B2F6E56" w:rsidR="00EB6F50" w:rsidRPr="00EB6F50" w:rsidRDefault="00355966" w:rsidP="00EB6F50">
            <w:pPr>
              <w:spacing w:after="0" w:line="240" w:lineRule="auto"/>
              <w:jc w:val="both"/>
              <w:rPr>
                <w:rFonts w:ascii="Times New Roman" w:eastAsia="Times New Roman" w:hAnsi="Times New Roman" w:cs="Times New Roman"/>
                <w:color w:val="333333"/>
                <w:sz w:val="24"/>
                <w:szCs w:val="24"/>
                <w:lang w:eastAsia="hu-HU"/>
              </w:rPr>
            </w:pPr>
            <w:r>
              <w:rPr>
                <w:rFonts w:ascii="Times New Roman" w:eastAsia="Times New Roman" w:hAnsi="Times New Roman" w:cs="Times New Roman"/>
                <w:color w:val="333333"/>
                <w:sz w:val="24"/>
                <w:szCs w:val="24"/>
                <w:lang w:eastAsia="hu-HU"/>
              </w:rPr>
              <w:t xml:space="preserve">Albertirsán két </w:t>
            </w:r>
            <w:r w:rsidR="00EB6F50" w:rsidRPr="00EB6F50">
              <w:rPr>
                <w:rFonts w:ascii="Times New Roman" w:eastAsia="Times New Roman" w:hAnsi="Times New Roman" w:cs="Times New Roman"/>
                <w:color w:val="333333"/>
                <w:sz w:val="24"/>
                <w:szCs w:val="24"/>
                <w:lang w:eastAsia="hu-HU"/>
              </w:rPr>
              <w:t xml:space="preserve"> közjegyző</w:t>
            </w:r>
            <w:r w:rsidR="008D6322">
              <w:rPr>
                <w:rFonts w:ascii="Times New Roman" w:eastAsia="Times New Roman" w:hAnsi="Times New Roman" w:cs="Times New Roman"/>
                <w:color w:val="333333"/>
                <w:sz w:val="24"/>
                <w:szCs w:val="24"/>
                <w:lang w:eastAsia="hu-HU"/>
              </w:rPr>
              <w:t xml:space="preserve"> </w:t>
            </w:r>
            <w:r w:rsidR="00EB6F50" w:rsidRPr="00EB6F50">
              <w:rPr>
                <w:rFonts w:ascii="Times New Roman" w:eastAsia="Times New Roman" w:hAnsi="Times New Roman" w:cs="Times New Roman"/>
                <w:color w:val="333333"/>
                <w:sz w:val="24"/>
                <w:szCs w:val="24"/>
                <w:lang w:eastAsia="hu-HU"/>
              </w:rPr>
              <w:t xml:space="preserve"> működik</w:t>
            </w:r>
            <w:r w:rsidR="008D6322">
              <w:rPr>
                <w:rFonts w:ascii="Times New Roman" w:eastAsia="Times New Roman" w:hAnsi="Times New Roman" w:cs="Times New Roman"/>
                <w:color w:val="333333"/>
                <w:sz w:val="24"/>
                <w:szCs w:val="24"/>
                <w:lang w:eastAsia="hu-HU"/>
              </w:rPr>
              <w:t xml:space="preserve"> kö</w:t>
            </w:r>
            <w:r w:rsidR="00EA0230">
              <w:rPr>
                <w:rFonts w:ascii="Times New Roman" w:eastAsia="Times New Roman" w:hAnsi="Times New Roman" w:cs="Times New Roman"/>
                <w:color w:val="333333"/>
                <w:sz w:val="24"/>
                <w:szCs w:val="24"/>
                <w:lang w:eastAsia="hu-HU"/>
              </w:rPr>
              <w:t xml:space="preserve">zre </w:t>
            </w:r>
            <w:r w:rsidR="00EB6F50" w:rsidRPr="00EB6F50">
              <w:rPr>
                <w:rFonts w:ascii="Times New Roman" w:eastAsia="Times New Roman" w:hAnsi="Times New Roman" w:cs="Times New Roman"/>
                <w:color w:val="333333"/>
                <w:sz w:val="24"/>
                <w:szCs w:val="24"/>
                <w:lang w:eastAsia="hu-HU"/>
              </w:rPr>
              <w:t>, az alábbiak szerint:</w:t>
            </w:r>
          </w:p>
          <w:p w14:paraId="1481C966"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52180251"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17. Hol tehetek észrevételt a közjegyzői eljárással kapcsolatosan?</w:t>
            </w:r>
          </w:p>
          <w:p w14:paraId="7E1DBEB7"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562A808B"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37923D52" w14:textId="77777777" w:rsidR="00EB6F50" w:rsidRPr="00EB6F50" w:rsidRDefault="00EB6F50" w:rsidP="00EB6F50">
            <w:pPr>
              <w:numPr>
                <w:ilvl w:val="0"/>
                <w:numId w:val="28"/>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Magyar Országos Közjegyzői Kamara</w:t>
            </w:r>
          </w:p>
          <w:p w14:paraId="0047510E"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Cím: 1026 Budapest, Pasaréti u. 16.</w:t>
            </w:r>
            <w:r w:rsidRPr="00EB6F50">
              <w:rPr>
                <w:rFonts w:ascii="Times New Roman" w:eastAsia="Times New Roman" w:hAnsi="Times New Roman" w:cs="Times New Roman"/>
                <w:color w:val="333333"/>
                <w:sz w:val="24"/>
                <w:szCs w:val="24"/>
                <w:lang w:eastAsia="hu-HU"/>
              </w:rPr>
              <w:br/>
              <w:t>Levelezési cím: 1535 Budapest, Pf.:836</w:t>
            </w:r>
            <w:r w:rsidRPr="00EB6F50">
              <w:rPr>
                <w:rFonts w:ascii="Times New Roman" w:eastAsia="Times New Roman" w:hAnsi="Times New Roman" w:cs="Times New Roman"/>
                <w:color w:val="333333"/>
                <w:sz w:val="24"/>
                <w:szCs w:val="24"/>
                <w:lang w:eastAsia="hu-HU"/>
              </w:rPr>
              <w:br/>
              <w:t>Tel: (1) 489‐4880; fax: (1) 356‐7052</w:t>
            </w:r>
            <w:r w:rsidRPr="00EB6F50">
              <w:rPr>
                <w:rFonts w:ascii="Times New Roman" w:eastAsia="Times New Roman" w:hAnsi="Times New Roman" w:cs="Times New Roman"/>
                <w:color w:val="333333"/>
                <w:sz w:val="24"/>
                <w:szCs w:val="24"/>
                <w:lang w:eastAsia="hu-HU"/>
              </w:rPr>
              <w:br/>
              <w:t>E‐mail: </w:t>
            </w:r>
            <w:hyperlink r:id="rId7" w:history="1">
              <w:r w:rsidRPr="00EB6F50">
                <w:rPr>
                  <w:rFonts w:ascii="Times New Roman" w:eastAsia="Times New Roman" w:hAnsi="Times New Roman" w:cs="Times New Roman"/>
                  <w:color w:val="135CAE"/>
                  <w:sz w:val="24"/>
                  <w:szCs w:val="24"/>
                  <w:u w:val="single"/>
                  <w:lang w:eastAsia="hu-HU"/>
                </w:rPr>
                <w:t>mokk@mokk.hu</w:t>
              </w:r>
            </w:hyperlink>
          </w:p>
          <w:p w14:paraId="4AFD2688" w14:textId="04BA6853" w:rsidR="00EB6F50" w:rsidRPr="00EB6F50" w:rsidRDefault="00EB6F50" w:rsidP="00EB6F50">
            <w:pPr>
              <w:numPr>
                <w:ilvl w:val="0"/>
                <w:numId w:val="29"/>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xml:space="preserve">A </w:t>
            </w:r>
            <w:r w:rsidR="004C25A5">
              <w:rPr>
                <w:rFonts w:ascii="Times New Roman" w:eastAsia="Times New Roman" w:hAnsi="Times New Roman" w:cs="Times New Roman"/>
                <w:color w:val="333333"/>
                <w:sz w:val="24"/>
                <w:szCs w:val="24"/>
                <w:lang w:eastAsia="hu-HU"/>
              </w:rPr>
              <w:t>Pest meg</w:t>
            </w:r>
            <w:r w:rsidR="00176636">
              <w:rPr>
                <w:rFonts w:ascii="Times New Roman" w:eastAsia="Times New Roman" w:hAnsi="Times New Roman" w:cs="Times New Roman"/>
                <w:color w:val="333333"/>
                <w:sz w:val="24"/>
                <w:szCs w:val="24"/>
                <w:lang w:eastAsia="hu-HU"/>
              </w:rPr>
              <w:t>y</w:t>
            </w:r>
            <w:r w:rsidR="004C25A5">
              <w:rPr>
                <w:rFonts w:ascii="Times New Roman" w:eastAsia="Times New Roman" w:hAnsi="Times New Roman" w:cs="Times New Roman"/>
                <w:color w:val="333333"/>
                <w:sz w:val="24"/>
                <w:szCs w:val="24"/>
                <w:lang w:eastAsia="hu-HU"/>
              </w:rPr>
              <w:t xml:space="preserve">ei </w:t>
            </w:r>
            <w:r w:rsidRPr="00EB6F50">
              <w:rPr>
                <w:rFonts w:ascii="Times New Roman" w:eastAsia="Times New Roman" w:hAnsi="Times New Roman" w:cs="Times New Roman"/>
                <w:color w:val="333333"/>
                <w:sz w:val="24"/>
                <w:szCs w:val="24"/>
                <w:lang w:eastAsia="hu-HU"/>
              </w:rPr>
              <w:t xml:space="preserve"> közjegyzők a </w:t>
            </w:r>
            <w:r w:rsidR="004C25A5">
              <w:rPr>
                <w:rFonts w:ascii="Times New Roman" w:eastAsia="Times New Roman" w:hAnsi="Times New Roman" w:cs="Times New Roman"/>
                <w:color w:val="333333"/>
                <w:sz w:val="24"/>
                <w:szCs w:val="24"/>
                <w:lang w:eastAsia="hu-HU"/>
              </w:rPr>
              <w:t xml:space="preserve">Budapesti </w:t>
            </w:r>
            <w:r w:rsidRPr="00EB6F50">
              <w:rPr>
                <w:rFonts w:ascii="Times New Roman" w:eastAsia="Times New Roman" w:hAnsi="Times New Roman" w:cs="Times New Roman"/>
                <w:color w:val="333333"/>
                <w:sz w:val="24"/>
                <w:szCs w:val="24"/>
                <w:lang w:eastAsia="hu-HU"/>
              </w:rPr>
              <w:t xml:space="preserve"> Közjegyzői Kamarához tartoznak.</w:t>
            </w:r>
          </w:p>
          <w:p w14:paraId="4CC3233B"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b/>
                <w:bCs/>
                <w:i/>
                <w:iCs/>
                <w:color w:val="DDAF41"/>
                <w:sz w:val="27"/>
                <w:szCs w:val="27"/>
              </w:rPr>
              <w:lastRenderedPageBreak/>
              <w:t>Elnök:</w:t>
            </w:r>
            <w:r>
              <w:rPr>
                <w:rFonts w:ascii="Segoe UI" w:hAnsi="Segoe UI" w:cs="Segoe UI"/>
                <w:color w:val="DDAF41"/>
                <w:sz w:val="27"/>
                <w:szCs w:val="27"/>
              </w:rPr>
              <w:t> dr. Parti Tamás</w:t>
            </w:r>
          </w:p>
          <w:p w14:paraId="752B65A6"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b/>
                <w:bCs/>
                <w:i/>
                <w:iCs/>
                <w:color w:val="DDAF41"/>
                <w:sz w:val="27"/>
                <w:szCs w:val="27"/>
              </w:rPr>
              <w:t>Elnökhelyettes:</w:t>
            </w:r>
            <w:r>
              <w:rPr>
                <w:rFonts w:ascii="Segoe UI" w:hAnsi="Segoe UI" w:cs="Segoe UI"/>
                <w:color w:val="DDAF41"/>
                <w:sz w:val="27"/>
                <w:szCs w:val="27"/>
              </w:rPr>
              <w:t> dr. Máté Viktor</w:t>
            </w:r>
          </w:p>
          <w:p w14:paraId="1CE77BA1"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Cím: 1016 Budapest, Naphegy utca 33. II/5.</w:t>
            </w:r>
          </w:p>
          <w:p w14:paraId="777E9FBC"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Telefon: +36 1 312 1695, +36 1 269 1440</w:t>
            </w:r>
          </w:p>
          <w:p w14:paraId="4FC2DDBE"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Fax: +36 1 353 2230</w:t>
            </w:r>
          </w:p>
          <w:p w14:paraId="01C191FA"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Honlap: </w:t>
            </w:r>
            <w:hyperlink r:id="rId8" w:history="1">
              <w:r>
                <w:rPr>
                  <w:rStyle w:val="Hiperhivatkozs"/>
                  <w:rFonts w:ascii="Segoe UI" w:hAnsi="Segoe UI" w:cs="Segoe UI"/>
                  <w:color w:val="FFFFFF"/>
                </w:rPr>
                <w:t>http://bpkk.hu</w:t>
              </w:r>
            </w:hyperlink>
          </w:p>
          <w:p w14:paraId="7A09D006"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E-mail: </w:t>
            </w:r>
            <w:hyperlink r:id="rId9" w:history="1">
              <w:r>
                <w:rPr>
                  <w:rStyle w:val="Hiperhivatkozs"/>
                  <w:rFonts w:ascii="Segoe UI" w:hAnsi="Segoe UI" w:cs="Segoe UI"/>
                  <w:color w:val="FFFFFF"/>
                </w:rPr>
                <w:t>bkk@mokk.hu</w:t>
              </w:r>
            </w:hyperlink>
          </w:p>
          <w:p w14:paraId="657E7CD4"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Elektronikus ügyintézés esetén a hivatalos elérhetőség adatai:</w:t>
            </w:r>
          </w:p>
          <w:p w14:paraId="4087AB28"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 hivatal neve: Magyar Országos Közjegyzői Kamara (gépi)</w:t>
            </w:r>
          </w:p>
          <w:p w14:paraId="2FBDE4B7"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 rövid név: MOKKIT</w:t>
            </w:r>
          </w:p>
          <w:p w14:paraId="22FC0963" w14:textId="77777777" w:rsidR="00EB78DD" w:rsidRDefault="00EB78DD" w:rsidP="00EB78DD">
            <w:pPr>
              <w:pStyle w:val="NormlWeb"/>
              <w:shd w:val="clear" w:color="auto" w:fill="000000"/>
              <w:spacing w:before="0" w:beforeAutospacing="0" w:after="150" w:afterAutospacing="0" w:line="300" w:lineRule="atLeast"/>
              <w:rPr>
                <w:rFonts w:ascii="Segoe UI" w:hAnsi="Segoe UI" w:cs="Segoe UI"/>
                <w:color w:val="DDAF41"/>
                <w:sz w:val="27"/>
                <w:szCs w:val="27"/>
              </w:rPr>
            </w:pPr>
            <w:r>
              <w:rPr>
                <w:rFonts w:ascii="Segoe UI" w:hAnsi="Segoe UI" w:cs="Segoe UI"/>
                <w:color w:val="DDAF41"/>
                <w:sz w:val="27"/>
                <w:szCs w:val="27"/>
              </w:rPr>
              <w:t>- KRID: 342479118</w:t>
            </w:r>
          </w:p>
          <w:p w14:paraId="02B90D1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10382F2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19. Mi a törvényes öröklés rendje?</w:t>
            </w:r>
          </w:p>
          <w:p w14:paraId="5675D86A"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p>
          <w:p w14:paraId="01FC44E9"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45EC4F6C" w14:textId="77777777" w:rsidR="00EB6F50" w:rsidRPr="00EB6F50" w:rsidRDefault="00EB6F50" w:rsidP="00EB6F50">
            <w:pPr>
              <w:numPr>
                <w:ilvl w:val="0"/>
                <w:numId w:val="30"/>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Örökölni törvény vagy végintézkedés alapján lehet. Amennyiben az örökhagyó után végintézkedés maradt, az öröklés rendjét ez határozza meg. Végintézkedés hiányában az öröklés rendjére a Polgári Törvénykönyv rendelkezései az irányadók. Ha más örökös nincs, vagy az öröklésre jogosultak visszautasítják az örökséget, a hagyaték az államra száll, vagyis a Magyar Állam lesz a törvényes örökös.</w:t>
            </w:r>
          </w:p>
          <w:p w14:paraId="15AFC59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törvényes öröklés rendjét</w:t>
            </w:r>
          </w:p>
          <w:p w14:paraId="133C1D28" w14:textId="77777777" w:rsidR="00EB6F50" w:rsidRPr="00EB6F50" w:rsidRDefault="00EB6F50" w:rsidP="00EB6F50">
            <w:pPr>
              <w:numPr>
                <w:ilvl w:val="0"/>
                <w:numId w:val="31"/>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2014. március 15. előtt elhaltak esetében a Polgári Törvénykönyv (Ptk.) szabályozza:</w:t>
            </w:r>
          </w:p>
          <w:p w14:paraId="04373F35"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Törvényes örökös elsősorban az örökhagyó gyermeke</w:t>
            </w:r>
          </w:p>
          <w:p w14:paraId="56808628"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 nincs leszármazó, akkor a házastárs örököl</w:t>
            </w:r>
          </w:p>
          <w:p w14:paraId="1BA78553"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Leszármazók és házastárs hiányában az örökhagyó szülői örökölnek</w:t>
            </w:r>
          </w:p>
          <w:p w14:paraId="04B27E00"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Leszármazóknak és házastársnak, szülőknek és szülők leszármazóinak hiányában, törvényes örökösök az örökhagyó nagyszülői</w:t>
            </w:r>
          </w:p>
          <w:p w14:paraId="4E9865FE"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 sem az örökhagyó nagyszülője, sem a nagyszülőktől leszármazó nem örökölhet, törvényes örökösök az örökhagyó távolabbi felmenői</w:t>
            </w:r>
          </w:p>
          <w:p w14:paraId="478DB09E" w14:textId="77777777" w:rsidR="00EB6F50" w:rsidRPr="00EB6F50" w:rsidRDefault="00EB6F50" w:rsidP="00EB6F50">
            <w:pPr>
              <w:numPr>
                <w:ilvl w:val="0"/>
                <w:numId w:val="32"/>
              </w:numPr>
              <w:spacing w:after="0" w:line="240" w:lineRule="auto"/>
              <w:ind w:left="81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Ha más örökös nincs a hagyaték az államra száll.</w:t>
            </w:r>
          </w:p>
          <w:p w14:paraId="21BD7418"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7C1B7643" w14:textId="42E0E2DE" w:rsidR="00EB6F50" w:rsidRPr="00EB6F50" w:rsidRDefault="00EB6F50" w:rsidP="00EB6F50">
            <w:pPr>
              <w:numPr>
                <w:ilvl w:val="0"/>
                <w:numId w:val="33"/>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2014. március 15. után elhaltak esetében az új</w:t>
            </w:r>
            <w:r w:rsidR="00E61362">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Ptk. szerint:</w:t>
            </w:r>
          </w:p>
          <w:p w14:paraId="4494D55C"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1CCA0F5A"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Törvényes öröklés általános rendje a Polgári törvénykönyvről szóló 2013. évi V. törvény (új Ptk.) szerint</w:t>
            </w:r>
          </w:p>
          <w:p w14:paraId="0EBBBCE0"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5"/>
              <w:gridCol w:w="1855"/>
              <w:gridCol w:w="3087"/>
              <w:gridCol w:w="2586"/>
            </w:tblGrid>
            <w:tr w:rsidR="00EB6F50" w:rsidRPr="00EB6F50" w14:paraId="61D1F9A5"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5349944C" w14:textId="77777777"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8CB06E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Az örökösök köre: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FD54102"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az öröklés:</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32BC930"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megjegyzés:</w:t>
                  </w:r>
                </w:p>
              </w:tc>
            </w:tr>
            <w:tr w:rsidR="00EB6F50" w:rsidRPr="00EB6F50" w14:paraId="5F683CFD"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F632C85"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AAFD4A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leszármazók</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367D67C1"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 teljes hagyatékra kiterjed, házastárs hiánya vagy kiesése esetén</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0402183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p>
              </w:tc>
            </w:tr>
            <w:tr w:rsidR="00EB6F50" w:rsidRPr="00EB6F50" w14:paraId="0DD45D1B"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3CF8A089"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lastRenderedPageBreak/>
                    <w:t>II.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9336D7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házastárs öröklése leszármazók mellett</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34FAD222"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 házastársat megillető rész:</w:t>
                  </w:r>
                  <w:r w:rsidRPr="00EB6F50">
                    <w:rPr>
                      <w:rFonts w:ascii="Times New Roman" w:eastAsia="Times New Roman" w:hAnsi="Times New Roman" w:cs="Times New Roman"/>
                      <w:sz w:val="24"/>
                      <w:szCs w:val="24"/>
                      <w:lang w:eastAsia="hu-HU"/>
                    </w:rPr>
                    <w:br/>
                    <w:t xml:space="preserve">- holtig tartó haszonélvezeti jog az </w:t>
                  </w:r>
                  <w:proofErr w:type="spellStart"/>
                  <w:r w:rsidRPr="00EB6F50">
                    <w:rPr>
                      <w:rFonts w:ascii="Times New Roman" w:eastAsia="Times New Roman" w:hAnsi="Times New Roman" w:cs="Times New Roman"/>
                      <w:sz w:val="24"/>
                      <w:szCs w:val="24"/>
                      <w:lang w:eastAsia="hu-HU"/>
                    </w:rPr>
                    <w:t>öh-val</w:t>
                  </w:r>
                  <w:proofErr w:type="spellEnd"/>
                  <w:r w:rsidRPr="00EB6F50">
                    <w:rPr>
                      <w:rFonts w:ascii="Times New Roman" w:eastAsia="Times New Roman" w:hAnsi="Times New Roman" w:cs="Times New Roman"/>
                      <w:sz w:val="24"/>
                      <w:szCs w:val="24"/>
                      <w:lang w:eastAsia="hu-HU"/>
                    </w:rPr>
                    <w:t xml:space="preserve"> közösen lakott lakáson és a hozzátartozó berendezési és felszerelési tárgyakon, ÉS egy gyermekrész a hagyaték többi részéből;</w:t>
                  </w:r>
                  <w:r w:rsidRPr="00EB6F50">
                    <w:rPr>
                      <w:rFonts w:ascii="Times New Roman" w:eastAsia="Times New Roman" w:hAnsi="Times New Roman" w:cs="Times New Roman"/>
                      <w:sz w:val="24"/>
                      <w:szCs w:val="24"/>
                      <w:lang w:eastAsia="hu-HU"/>
                    </w:rPr>
                    <w:br/>
                    <w:t>- a haszonélvezeti jog nem korlátozható, és a házastárssal szemben megváltása nem igényelhető;</w:t>
                  </w:r>
                  <w:r w:rsidRPr="00EB6F50">
                    <w:rPr>
                      <w:rFonts w:ascii="Times New Roman" w:eastAsia="Times New Roman" w:hAnsi="Times New Roman" w:cs="Times New Roman"/>
                      <w:sz w:val="24"/>
                      <w:szCs w:val="24"/>
                      <w:lang w:eastAsia="hu-HU"/>
                    </w:rPr>
                    <w:br/>
                    <w:t>- osztályos egyezségben a házastársat megillető gyermekrész haszonélvezeti joggal kiváltható</w:t>
                  </w:r>
                </w:p>
              </w:tc>
              <w:tc>
                <w:tcPr>
                  <w:tcW w:w="0" w:type="auto"/>
                  <w:vMerge w:val="restart"/>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155C37C6"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 házastárs kiesése:</w:t>
                  </w:r>
                  <w:r w:rsidRPr="00EB6F50">
                    <w:rPr>
                      <w:rFonts w:ascii="Times New Roman" w:eastAsia="Times New Roman" w:hAnsi="Times New Roman" w:cs="Times New Roman"/>
                      <w:sz w:val="24"/>
                      <w:szCs w:val="24"/>
                      <w:lang w:eastAsia="hu-HU"/>
                    </w:rPr>
                    <w:br/>
                    <w:t>- ha az örökség megnyílta kor: már nem él, vagy a házastársak között nem állt fenn az életközösség, és annak visszaállítására nem volt kilátás;</w:t>
                  </w:r>
                  <w:r w:rsidRPr="00EB6F50">
                    <w:rPr>
                      <w:rFonts w:ascii="Times New Roman" w:eastAsia="Times New Roman" w:hAnsi="Times New Roman" w:cs="Times New Roman"/>
                      <w:sz w:val="24"/>
                      <w:szCs w:val="24"/>
                      <w:lang w:eastAsia="hu-HU"/>
                    </w:rPr>
                    <w:br/>
                    <w:t>- a kiesésre az hivatkozhat, aki a kiesés folytán maga örökölne, vagy reá rótt kötelezettségtől mentesülne</w:t>
                  </w:r>
                </w:p>
              </w:tc>
            </w:tr>
            <w:tr w:rsidR="00EB6F50" w:rsidRPr="00EB6F50" w14:paraId="26696FEB"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70494CD"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III.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75CD3497"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házastárs öröklése</w:t>
                  </w:r>
                  <w:r w:rsidRPr="00EB6F50">
                    <w:rPr>
                      <w:rFonts w:ascii="Times New Roman" w:eastAsia="Times New Roman" w:hAnsi="Times New Roman" w:cs="Times New Roman"/>
                      <w:sz w:val="24"/>
                      <w:szCs w:val="24"/>
                      <w:lang w:eastAsia="hu-HU"/>
                    </w:rPr>
                    <w:br/>
                    <w:t>szülő mellett</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5C6786EE"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 házastársat megillető rész:</w:t>
                  </w:r>
                  <w:r w:rsidRPr="00EB6F50">
                    <w:rPr>
                      <w:rFonts w:ascii="Times New Roman" w:eastAsia="Times New Roman" w:hAnsi="Times New Roman" w:cs="Times New Roman"/>
                      <w:sz w:val="24"/>
                      <w:szCs w:val="24"/>
                      <w:lang w:eastAsia="hu-HU"/>
                    </w:rPr>
                    <w:br/>
                    <w:t xml:space="preserve">- az </w:t>
                  </w:r>
                  <w:proofErr w:type="spellStart"/>
                  <w:r w:rsidRPr="00EB6F50">
                    <w:rPr>
                      <w:rFonts w:ascii="Times New Roman" w:eastAsia="Times New Roman" w:hAnsi="Times New Roman" w:cs="Times New Roman"/>
                      <w:sz w:val="24"/>
                      <w:szCs w:val="24"/>
                      <w:lang w:eastAsia="hu-HU"/>
                    </w:rPr>
                    <w:t>öh-val</w:t>
                  </w:r>
                  <w:proofErr w:type="spellEnd"/>
                  <w:r w:rsidRPr="00EB6F50">
                    <w:rPr>
                      <w:rFonts w:ascii="Times New Roman" w:eastAsia="Times New Roman" w:hAnsi="Times New Roman" w:cs="Times New Roman"/>
                      <w:sz w:val="24"/>
                      <w:szCs w:val="24"/>
                      <w:lang w:eastAsia="hu-HU"/>
                    </w:rPr>
                    <w:t xml:space="preserve"> közösen lakott lakás ÉS a hozzátartozó berendezési és felszerelési tárgyak 1/1-ben</w:t>
                  </w:r>
                  <w:r w:rsidRPr="00EB6F50">
                    <w:rPr>
                      <w:rFonts w:ascii="Times New Roman" w:eastAsia="Times New Roman" w:hAnsi="Times New Roman" w:cs="Times New Roman"/>
                      <w:sz w:val="24"/>
                      <w:szCs w:val="24"/>
                      <w:lang w:eastAsia="hu-HU"/>
                    </w:rPr>
                    <w:br/>
                    <w:t>- a hagyaték többi részének 1/2-e (másik 1/2-re a szülők fejenként egyenlő arányban)</w:t>
                  </w:r>
                  <w:r w:rsidRPr="00EB6F50">
                    <w:rPr>
                      <w:rFonts w:ascii="Times New Roman" w:eastAsia="Times New Roman" w:hAnsi="Times New Roman" w:cs="Times New Roman"/>
                      <w:sz w:val="24"/>
                      <w:szCs w:val="24"/>
                      <w:lang w:eastAsia="hu-HU"/>
                    </w:rPr>
                    <w:br/>
                    <w:t>- az öröklésből kiesett szülő része</w:t>
                  </w:r>
                </w:p>
              </w:tc>
              <w:tc>
                <w:tcPr>
                  <w:tcW w:w="0" w:type="auto"/>
                  <w:vMerge/>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0AB03EE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p>
              </w:tc>
            </w:tr>
            <w:tr w:rsidR="00EB6F50" w:rsidRPr="00EB6F50" w14:paraId="23887B96"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35F761F7"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IV.</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6E76012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házastárs egyedüli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017B08D"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teljes egészében örököl, ha:</w:t>
                  </w:r>
                  <w:r w:rsidRPr="00EB6F50">
                    <w:rPr>
                      <w:rFonts w:ascii="Times New Roman" w:eastAsia="Times New Roman" w:hAnsi="Times New Roman" w:cs="Times New Roman"/>
                      <w:sz w:val="24"/>
                      <w:szCs w:val="24"/>
                      <w:lang w:eastAsia="hu-HU"/>
                    </w:rPr>
                    <w:br/>
                    <w:t>- leszármazó nincs vagy nem örökölhet</w:t>
                  </w:r>
                  <w:r w:rsidRPr="00EB6F50">
                    <w:rPr>
                      <w:rFonts w:ascii="Times New Roman" w:eastAsia="Times New Roman" w:hAnsi="Times New Roman" w:cs="Times New Roman"/>
                      <w:sz w:val="24"/>
                      <w:szCs w:val="24"/>
                      <w:lang w:eastAsia="hu-HU"/>
                    </w:rPr>
                    <w:br/>
                    <w:t>- szülő kiesése folytán</w:t>
                  </w:r>
                  <w:r w:rsidRPr="00EB6F50">
                    <w:rPr>
                      <w:rFonts w:ascii="Times New Roman" w:eastAsia="Times New Roman" w:hAnsi="Times New Roman" w:cs="Times New Roman"/>
                      <w:sz w:val="24"/>
                      <w:szCs w:val="24"/>
                      <w:lang w:eastAsia="hu-HU"/>
                    </w:rPr>
                    <w:br/>
                    <w:t>- nincs ági vagyon, ill. ági örökös</w:t>
                  </w:r>
                </w:p>
              </w:tc>
              <w:tc>
                <w:tcPr>
                  <w:tcW w:w="0" w:type="auto"/>
                  <w:vMerge/>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67DCFAA5"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p>
              </w:tc>
            </w:tr>
            <w:tr w:rsidR="00EB6F50" w:rsidRPr="00EB6F50" w14:paraId="2F8F1CF0"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5F9F5B2"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V.</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1537D17"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szülő és a szülő leszármazójának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1AF2A38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teljes egészében örökölnek fejenként egyenlő aranyban, ha:</w:t>
                  </w:r>
                  <w:r w:rsidRPr="00EB6F50">
                    <w:rPr>
                      <w:rFonts w:ascii="Times New Roman" w:eastAsia="Times New Roman" w:hAnsi="Times New Roman" w:cs="Times New Roman"/>
                      <w:sz w:val="24"/>
                      <w:szCs w:val="24"/>
                      <w:lang w:eastAsia="hu-HU"/>
                    </w:rPr>
                    <w:br/>
                    <w:t>- leszármazó és házastárs nincs vagy nem örökölhet</w:t>
                  </w:r>
                  <w:r w:rsidRPr="00EB6F50">
                    <w:rPr>
                      <w:rFonts w:ascii="Times New Roman" w:eastAsia="Times New Roman" w:hAnsi="Times New Roman" w:cs="Times New Roman"/>
                      <w:sz w:val="24"/>
                      <w:szCs w:val="24"/>
                      <w:lang w:eastAsia="hu-HU"/>
                    </w:rPr>
                    <w:br/>
                    <w:t>- szülő kiesése folytán - az őt megillető részre - a leszármazói egyenlő arányban</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6977AF5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ha a kiesett szülőnek leszármazója nincs, vagy nem örökölhet:</w:t>
                  </w:r>
                  <w:r w:rsidRPr="00EB6F50">
                    <w:rPr>
                      <w:rFonts w:ascii="Times New Roman" w:eastAsia="Times New Roman" w:hAnsi="Times New Roman" w:cs="Times New Roman"/>
                      <w:sz w:val="24"/>
                      <w:szCs w:val="24"/>
                      <w:lang w:eastAsia="hu-HU"/>
                    </w:rPr>
                    <w:br/>
                    <w:t>- egyedül a másik szülő, vagy annak leszármazói örökölnek</w:t>
                  </w:r>
                </w:p>
              </w:tc>
            </w:tr>
            <w:tr w:rsidR="00EB6F50" w:rsidRPr="00EB6F50" w14:paraId="5E500EA7"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055E5BA"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VI.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1A5ACF70"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nagyszülő és a nagyszülő leszármazójának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8D4BE60"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teljes egészében örökölnek fejenként egyenlő aranyban, ha:</w:t>
                  </w:r>
                  <w:r w:rsidRPr="00EB6F50">
                    <w:rPr>
                      <w:rFonts w:ascii="Times New Roman" w:eastAsia="Times New Roman" w:hAnsi="Times New Roman" w:cs="Times New Roman"/>
                      <w:sz w:val="24"/>
                      <w:szCs w:val="24"/>
                      <w:lang w:eastAsia="hu-HU"/>
                    </w:rPr>
                    <w:br/>
                    <w:t>- leszármazó, házastárs, szülő és szülőtől leszármazó nincs vagy nem örökölhet</w:t>
                  </w:r>
                  <w:r w:rsidRPr="00EB6F50">
                    <w:rPr>
                      <w:rFonts w:ascii="Times New Roman" w:eastAsia="Times New Roman" w:hAnsi="Times New Roman" w:cs="Times New Roman"/>
                      <w:sz w:val="24"/>
                      <w:szCs w:val="24"/>
                      <w:lang w:eastAsia="hu-HU"/>
                    </w:rPr>
                    <w:br/>
                    <w:t>- nagyszülő kiesése folytán - az őt megillető részre - a leszármazói egyenlő arányban</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049835AE"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ha a kiesett nagyszülőnek leszármazója nincs, vagy nem örökölhet:</w:t>
                  </w:r>
                  <w:r w:rsidRPr="00EB6F50">
                    <w:rPr>
                      <w:rFonts w:ascii="Times New Roman" w:eastAsia="Times New Roman" w:hAnsi="Times New Roman" w:cs="Times New Roman"/>
                      <w:sz w:val="24"/>
                      <w:szCs w:val="24"/>
                      <w:lang w:eastAsia="hu-HU"/>
                    </w:rPr>
                    <w:br/>
                    <w:t>- helyette nagyszülőpárja, ha ő is kiesett, akkor leszármazója örököl</w:t>
                  </w:r>
                  <w:r w:rsidRPr="00EB6F50">
                    <w:rPr>
                      <w:rFonts w:ascii="Times New Roman" w:eastAsia="Times New Roman" w:hAnsi="Times New Roman" w:cs="Times New Roman"/>
                      <w:sz w:val="24"/>
                      <w:szCs w:val="24"/>
                      <w:lang w:eastAsia="hu-HU"/>
                    </w:rPr>
                    <w:br/>
                    <w:t>- nagyszülőpár kiesése esetén a másik nagyszülőpár, vagy leszármazójuk</w:t>
                  </w:r>
                </w:p>
              </w:tc>
            </w:tr>
            <w:tr w:rsidR="00EB6F50" w:rsidRPr="00EB6F50" w14:paraId="29DEA13E"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04F1095"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lastRenderedPageBreak/>
                    <w:t>VII.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343BFDE5"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dédszülő és a dédszülő leszármazójának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7C8804E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teljes egészében örökölnek fejenként egyenlő aranyban, ha:</w:t>
                  </w:r>
                  <w:r w:rsidRPr="00EB6F50">
                    <w:rPr>
                      <w:rFonts w:ascii="Times New Roman" w:eastAsia="Times New Roman" w:hAnsi="Times New Roman" w:cs="Times New Roman"/>
                      <w:sz w:val="24"/>
                      <w:szCs w:val="24"/>
                      <w:lang w:eastAsia="hu-HU"/>
                    </w:rPr>
                    <w:br/>
                    <w:t xml:space="preserve">- leszármazó, házastárs, szülő és szülőtől </w:t>
                  </w:r>
                  <w:proofErr w:type="spellStart"/>
                  <w:r w:rsidRPr="00EB6F50">
                    <w:rPr>
                      <w:rFonts w:ascii="Times New Roman" w:eastAsia="Times New Roman" w:hAnsi="Times New Roman" w:cs="Times New Roman"/>
                      <w:sz w:val="24"/>
                      <w:szCs w:val="24"/>
                      <w:lang w:eastAsia="hu-HU"/>
                    </w:rPr>
                    <w:t>leszármazó,nagyszülő</w:t>
                  </w:r>
                  <w:proofErr w:type="spellEnd"/>
                  <w:r w:rsidRPr="00EB6F50">
                    <w:rPr>
                      <w:rFonts w:ascii="Times New Roman" w:eastAsia="Times New Roman" w:hAnsi="Times New Roman" w:cs="Times New Roman"/>
                      <w:sz w:val="24"/>
                      <w:szCs w:val="24"/>
                      <w:lang w:eastAsia="hu-HU"/>
                    </w:rPr>
                    <w:t xml:space="preserve"> és nagyszülőtől leszármazó nincs vagy nem örökölhet</w:t>
                  </w:r>
                  <w:r w:rsidRPr="00EB6F50">
                    <w:rPr>
                      <w:rFonts w:ascii="Times New Roman" w:eastAsia="Times New Roman" w:hAnsi="Times New Roman" w:cs="Times New Roman"/>
                      <w:sz w:val="24"/>
                      <w:szCs w:val="24"/>
                      <w:lang w:eastAsia="hu-HU"/>
                    </w:rPr>
                    <w:br/>
                    <w:t>- dédszülő kiesése folytán - az őt megillető részre - a leszármazói egyenlő arányban</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0930A2B5"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ha a kiesett dédszülőnek leszármazója nincs, vagy nem örökölhet:</w:t>
                  </w:r>
                  <w:r w:rsidRPr="00EB6F50">
                    <w:rPr>
                      <w:rFonts w:ascii="Times New Roman" w:eastAsia="Times New Roman" w:hAnsi="Times New Roman" w:cs="Times New Roman"/>
                      <w:sz w:val="24"/>
                      <w:szCs w:val="24"/>
                      <w:lang w:eastAsia="hu-HU"/>
                    </w:rPr>
                    <w:br/>
                    <w:t>- helyette dédszülőpárja, ha ő is kiesett, akkor leszármazója örököl</w:t>
                  </w:r>
                  <w:r w:rsidRPr="00EB6F50">
                    <w:rPr>
                      <w:rFonts w:ascii="Times New Roman" w:eastAsia="Times New Roman" w:hAnsi="Times New Roman" w:cs="Times New Roman"/>
                      <w:sz w:val="24"/>
                      <w:szCs w:val="24"/>
                      <w:lang w:eastAsia="hu-HU"/>
                    </w:rPr>
                    <w:br/>
                    <w:t>- dédszülőpár kiesése esetén a többi dédszülőpár, vagy leszármazójuk</w:t>
                  </w:r>
                </w:p>
              </w:tc>
            </w:tr>
            <w:tr w:rsidR="00EB6F50" w:rsidRPr="00EB6F50" w14:paraId="20E9D799"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5CDC96CC"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VIII.</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1591F0B2"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távolabbi felmenők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1ACB9550"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teljes egészében örökölnek fejenként egyenlő aranyban, ha:</w:t>
                  </w:r>
                  <w:r w:rsidRPr="00EB6F50">
                    <w:rPr>
                      <w:rFonts w:ascii="Times New Roman" w:eastAsia="Times New Roman" w:hAnsi="Times New Roman" w:cs="Times New Roman"/>
                      <w:sz w:val="24"/>
                      <w:szCs w:val="24"/>
                      <w:lang w:eastAsia="hu-HU"/>
                    </w:rPr>
                    <w:br/>
                    <w:t>- dédszülő és dédszülőtől leszármazó nincs vagy nem örökölhet</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0F2BDDD4"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p>
              </w:tc>
            </w:tr>
            <w:tr w:rsidR="00EB6F50" w:rsidRPr="00EB6F50" w14:paraId="6F57B80D" w14:textId="77777777">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600CA4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IX.</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275D848D"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az állam szükségképpeni öröklése</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49B2DEE0"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más örökös hiányában az állam a törvényes örökös</w:t>
                  </w:r>
                </w:p>
              </w:tc>
              <w:tc>
                <w:tcPr>
                  <w:tcW w:w="0" w:type="auto"/>
                  <w:tcBorders>
                    <w:top w:val="outset" w:sz="6" w:space="0" w:color="auto"/>
                    <w:left w:val="outset" w:sz="6" w:space="0" w:color="auto"/>
                    <w:bottom w:val="outset" w:sz="6" w:space="0" w:color="auto"/>
                    <w:right w:val="outset" w:sz="6" w:space="0" w:color="auto"/>
                  </w:tcBorders>
                  <w:tcMar>
                    <w:top w:w="15" w:type="dxa"/>
                    <w:left w:w="30" w:type="dxa"/>
                    <w:bottom w:w="0" w:type="dxa"/>
                    <w:right w:w="0" w:type="dxa"/>
                  </w:tcMar>
                  <w:vAlign w:val="center"/>
                  <w:hideMark/>
                </w:tcPr>
                <w:p w14:paraId="6E1D266B" w14:textId="77777777" w:rsidR="00EB6F50" w:rsidRPr="00EB6F50" w:rsidRDefault="00EB6F50" w:rsidP="00EB6F50">
                  <w:pPr>
                    <w:spacing w:after="0" w:line="240" w:lineRule="auto"/>
                    <w:rPr>
                      <w:rFonts w:ascii="Times New Roman" w:eastAsia="Times New Roman" w:hAnsi="Times New Roman" w:cs="Times New Roman"/>
                      <w:sz w:val="24"/>
                      <w:szCs w:val="24"/>
                      <w:lang w:eastAsia="hu-HU"/>
                    </w:rPr>
                  </w:pPr>
                  <w:r w:rsidRPr="00EB6F50">
                    <w:rPr>
                      <w:rFonts w:ascii="Times New Roman" w:eastAsia="Times New Roman" w:hAnsi="Times New Roman" w:cs="Times New Roman"/>
                      <w:sz w:val="24"/>
                      <w:szCs w:val="24"/>
                      <w:lang w:eastAsia="hu-HU"/>
                    </w:rPr>
                    <w:t>nem illeti meg az örökség visszautasításának joga</w:t>
                  </w:r>
                </w:p>
              </w:tc>
            </w:tr>
          </w:tbl>
          <w:p w14:paraId="133CBB31"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1BE61301"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20. Mi az ági öröklés?</w:t>
            </w:r>
          </w:p>
          <w:p w14:paraId="6473DCC9"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4BE9F98A"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Ági öröklésről akkor beszélünk:</w:t>
            </w:r>
          </w:p>
          <w:p w14:paraId="6A16F9E6" w14:textId="77777777" w:rsidR="00EB6F50" w:rsidRPr="00EB6F50" w:rsidRDefault="00EB6F50" w:rsidP="00EB6F50">
            <w:pPr>
              <w:numPr>
                <w:ilvl w:val="0"/>
                <w:numId w:val="34"/>
              </w:numPr>
              <w:spacing w:after="0" w:line="240" w:lineRule="auto"/>
              <w:ind w:left="180"/>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xml:space="preserve">Ha nem az örökhagyó leszármazója a törvényes örökös, és az örökhagyóra valamelyik felmenőjéről öröklés vagy ingyenes juttatás útján hárult vagyontárgy ági öröklés alá esik. Ági öröklésnek van helye testvértől vagy a testvér leszármazójától örökölt vagy ingyenesen szerzett vagyontárgyra is, ha a vagyontárgyat a testvér vagy a testvér leszármazója az örökhagyóval közös felmenőjétől örökölte vagy ingyenesen kapta. A szülő </w:t>
            </w:r>
            <w:proofErr w:type="spellStart"/>
            <w:r w:rsidRPr="00EB6F50">
              <w:rPr>
                <w:rFonts w:ascii="Times New Roman" w:eastAsia="Times New Roman" w:hAnsi="Times New Roman" w:cs="Times New Roman"/>
                <w:color w:val="333333"/>
                <w:sz w:val="24"/>
                <w:szCs w:val="24"/>
                <w:lang w:eastAsia="hu-HU"/>
              </w:rPr>
              <w:t>örökli</w:t>
            </w:r>
            <w:proofErr w:type="spellEnd"/>
            <w:r w:rsidRPr="00EB6F50">
              <w:rPr>
                <w:rFonts w:ascii="Times New Roman" w:eastAsia="Times New Roman" w:hAnsi="Times New Roman" w:cs="Times New Roman"/>
                <w:color w:val="333333"/>
                <w:sz w:val="24"/>
                <w:szCs w:val="24"/>
                <w:lang w:eastAsia="hu-HU"/>
              </w:rPr>
              <w:t xml:space="preserve"> azokat a vagyontárgyakat, amelyek róla vagy felmenőjéről hárultak az örökhagyóra. A kieső szülő helyén leszármazói a törvényes öröklés általános szabályai szerint örökölnek.</w:t>
            </w:r>
          </w:p>
          <w:p w14:paraId="0E7DD36F" w14:textId="77777777" w:rsidR="00EB6F50" w:rsidRPr="00EB6F50" w:rsidRDefault="00EB6F50" w:rsidP="00EB6F5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Fontos lehet:</w:t>
            </w:r>
            <w:r w:rsidRPr="00EB6F50">
              <w:rPr>
                <w:rFonts w:ascii="Times New Roman" w:eastAsia="Times New Roman" w:hAnsi="Times New Roman" w:cs="Times New Roman"/>
                <w:color w:val="333333"/>
                <w:sz w:val="24"/>
                <w:szCs w:val="24"/>
                <w:lang w:eastAsia="hu-HU"/>
              </w:rPr>
              <w:t> Kisajátítási kártalanítás, földrendezés vagy áttelepítés során, csere címén juttatott ingatlan akkor sem ági jellegű, ha az eredeti ingatlan az volt. A vagyontárgy ági jellegét annak kell bizonyítania, aki arra ezen a címen öröklési igényt támaszt.</w:t>
            </w:r>
          </w:p>
          <w:p w14:paraId="0C250BDD" w14:textId="77777777"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p>
          <w:p w14:paraId="0444DC27"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21. Mit tehetek, ha kihagytak az öröklésre jogosultak közül?</w:t>
            </w:r>
          </w:p>
          <w:p w14:paraId="60BE86DA"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08484C5D" w14:textId="77777777"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58A6463A" w14:textId="77777777" w:rsidR="00EB6F50" w:rsidRPr="00EB6F50" w:rsidRDefault="00EB6F50" w:rsidP="00EB6F50">
            <w:pPr>
              <w:numPr>
                <w:ilvl w:val="0"/>
                <w:numId w:val="35"/>
              </w:numPr>
              <w:spacing w:after="0" w:line="240" w:lineRule="auto"/>
              <w:ind w:left="180"/>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A hagyatéki végzés jogerőre emelkedésétől számított 1 éven belül az illetékes közjegyzőnél kezdeményezheti a hagyatéki végzés hatályon kívül helyezését, és a hagyaték újra tárgyalását.</w:t>
            </w:r>
          </w:p>
          <w:p w14:paraId="7DE112FB" w14:textId="77777777" w:rsidR="00EB6F50" w:rsidRPr="00EB6F50" w:rsidRDefault="00EB6F50" w:rsidP="00EB6F50">
            <w:pPr>
              <w:numPr>
                <w:ilvl w:val="0"/>
                <w:numId w:val="35"/>
              </w:numPr>
              <w:spacing w:after="0" w:line="240" w:lineRule="auto"/>
              <w:ind w:left="180"/>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1 éven túl polgári peres úton érvényesítheti igényét.</w:t>
            </w:r>
          </w:p>
          <w:p w14:paraId="3EA22750" w14:textId="77777777"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t> </w:t>
            </w:r>
          </w:p>
          <w:p w14:paraId="6DCAF2EA"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1DD5E675"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u w:val="single"/>
                <w:lang w:eastAsia="hu-HU"/>
              </w:rPr>
              <w:t>22. Mit tehetek, ha az eljárással kapcsolatosan még van kérdésem?</w:t>
            </w:r>
          </w:p>
          <w:p w14:paraId="31F6DC43" w14:textId="77777777" w:rsidR="00EB6F50" w:rsidRPr="00EB6F50" w:rsidRDefault="00EB6F50" w:rsidP="00EB6F50">
            <w:pPr>
              <w:spacing w:after="0" w:line="240" w:lineRule="auto"/>
              <w:jc w:val="center"/>
              <w:rPr>
                <w:rFonts w:ascii="Times New Roman" w:eastAsia="Times New Roman" w:hAnsi="Times New Roman" w:cs="Times New Roman"/>
                <w:color w:val="333333"/>
                <w:sz w:val="24"/>
                <w:szCs w:val="24"/>
                <w:lang w:eastAsia="hu-HU"/>
              </w:rPr>
            </w:pPr>
          </w:p>
          <w:p w14:paraId="666CD44C" w14:textId="56D72CE9"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lastRenderedPageBreak/>
              <w:br/>
              <w:t>Forduljon bizalommal hivatalunk hagyatéki ügyintézőihez, akár ügyfélfogadási időben személyesen, vagy  munkaidőben telefonon, illetve e‐mailben.</w:t>
            </w:r>
          </w:p>
          <w:p w14:paraId="78195F44" w14:textId="77777777" w:rsidR="00EB6F50" w:rsidRPr="00EB6F50" w:rsidRDefault="00EB6F50" w:rsidP="00EB6F50">
            <w:pPr>
              <w:spacing w:after="0" w:line="240" w:lineRule="auto"/>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r>
            <w:r w:rsidRPr="00EB6F50">
              <w:rPr>
                <w:rFonts w:ascii="Times New Roman" w:eastAsia="Times New Roman" w:hAnsi="Times New Roman" w:cs="Times New Roman"/>
                <w:color w:val="333333"/>
                <w:sz w:val="24"/>
                <w:szCs w:val="24"/>
                <w:u w:val="single"/>
                <w:lang w:eastAsia="hu-HU"/>
              </w:rPr>
              <w:t>Elérhetőségek:</w:t>
            </w:r>
          </w:p>
          <w:p w14:paraId="1DD3CFC9" w14:textId="77777777" w:rsidR="00EC7C29" w:rsidRDefault="00EC7C29" w:rsidP="00EB6F50">
            <w:pPr>
              <w:spacing w:after="0" w:line="240" w:lineRule="auto"/>
              <w:rPr>
                <w:rFonts w:ascii="Times New Roman" w:eastAsia="Times New Roman" w:hAnsi="Times New Roman" w:cs="Times New Roman"/>
                <w:color w:val="333333"/>
                <w:sz w:val="24"/>
                <w:szCs w:val="24"/>
                <w:lang w:eastAsia="hu-HU"/>
              </w:rPr>
            </w:pPr>
          </w:p>
          <w:p w14:paraId="41D38861" w14:textId="77777777" w:rsidR="00EC7C29" w:rsidRDefault="00EC7C29" w:rsidP="00EC7C29">
            <w:pPr>
              <w:spacing w:after="0"/>
              <w:jc w:val="both"/>
            </w:pPr>
            <w:proofErr w:type="spellStart"/>
            <w:r>
              <w:t>Lebanov</w:t>
            </w:r>
            <w:proofErr w:type="spellEnd"/>
            <w:r>
              <w:t xml:space="preserve"> Zoltánné</w:t>
            </w:r>
          </w:p>
          <w:p w14:paraId="6B23BE30" w14:textId="4A9B933A" w:rsidR="00EC7C29" w:rsidRDefault="00EC7C29" w:rsidP="00EC7C29">
            <w:pPr>
              <w:spacing w:after="0"/>
              <w:jc w:val="both"/>
            </w:pPr>
            <w:r>
              <w:t>Telefonos elérhetőség: 53/570-062</w:t>
            </w:r>
          </w:p>
          <w:p w14:paraId="5544262E" w14:textId="77777777" w:rsidR="00EC7C29" w:rsidRDefault="00EC7C29" w:rsidP="00EC7C29">
            <w:pPr>
              <w:spacing w:after="0"/>
              <w:jc w:val="both"/>
            </w:pPr>
            <w:r>
              <w:t xml:space="preserve">Az ügyintézés helye: Közös Önkormányzati Hivatal, Albertirsa, </w:t>
            </w:r>
            <w:proofErr w:type="spellStart"/>
            <w:r>
              <w:t>Irsay</w:t>
            </w:r>
            <w:proofErr w:type="spellEnd"/>
            <w:r>
              <w:t xml:space="preserve"> K. u. 2. 16-os iroda</w:t>
            </w:r>
          </w:p>
          <w:p w14:paraId="32799E89" w14:textId="77777777" w:rsidR="00EC7C29" w:rsidRDefault="00EC7C29" w:rsidP="00EC7C29">
            <w:pPr>
              <w:spacing w:after="0"/>
              <w:jc w:val="both"/>
            </w:pPr>
            <w:r>
              <w:t>Ügyfélfogadási idő:  hétfő: 8.00-12.00, 13.00-17.00,</w:t>
            </w:r>
          </w:p>
          <w:p w14:paraId="7EC3AFDA" w14:textId="77777777" w:rsidR="00EC7C29" w:rsidRDefault="00EC7C29" w:rsidP="00EC7C29">
            <w:pPr>
              <w:spacing w:after="0"/>
              <w:jc w:val="both"/>
            </w:pPr>
            <w:r>
              <w:t xml:space="preserve">                                     kedd: 8.00-12.00, 13.00-16.00</w:t>
            </w:r>
          </w:p>
          <w:p w14:paraId="343E4657" w14:textId="77777777" w:rsidR="00EC7C29" w:rsidRDefault="00EC7C29" w:rsidP="00EC7C29">
            <w:pPr>
              <w:spacing w:after="0"/>
              <w:jc w:val="both"/>
            </w:pPr>
            <w:r>
              <w:t xml:space="preserve">                                     péntek: 8.00-12.00 óra között</w:t>
            </w:r>
          </w:p>
          <w:p w14:paraId="2C229F9C" w14:textId="77777777" w:rsidR="00EB6F50" w:rsidRDefault="00EB6F50" w:rsidP="001145E0">
            <w:pPr>
              <w:spacing w:after="0" w:line="240" w:lineRule="auto"/>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t>Az ügyintézés ideje:</w:t>
            </w:r>
            <w:r w:rsidR="002E7CDF">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az ügy bonyolultságától függően (15 perctől akár 1,5 óráig is eltarthat)</w:t>
            </w:r>
          </w:p>
          <w:p w14:paraId="4C2FC022" w14:textId="45B782D3" w:rsidR="001145E0" w:rsidRPr="00EB6F50" w:rsidRDefault="001145E0" w:rsidP="001145E0">
            <w:pPr>
              <w:spacing w:after="0" w:line="240" w:lineRule="auto"/>
              <w:rPr>
                <w:rFonts w:ascii="Times New Roman" w:eastAsia="Times New Roman" w:hAnsi="Times New Roman" w:cs="Times New Roman"/>
                <w:color w:val="333333"/>
                <w:sz w:val="24"/>
                <w:szCs w:val="24"/>
                <w:lang w:eastAsia="hu-HU"/>
              </w:rPr>
            </w:pPr>
          </w:p>
        </w:tc>
      </w:tr>
    </w:tbl>
    <w:p w14:paraId="6EE38663" w14:textId="3E43AFAE" w:rsidR="001145E0" w:rsidRPr="00EB6F50" w:rsidRDefault="00EB6F50" w:rsidP="001145E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shd w:val="clear" w:color="auto" w:fill="FFFFFF"/>
          <w:lang w:eastAsia="hu-HU"/>
        </w:rPr>
        <w:lastRenderedPageBreak/>
        <w:t> </w:t>
      </w:r>
      <w:r w:rsidR="001145E0">
        <w:rPr>
          <w:rFonts w:ascii="Times New Roman" w:eastAsia="Times New Roman" w:hAnsi="Times New Roman" w:cs="Times New Roman"/>
          <w:color w:val="333333"/>
          <w:sz w:val="24"/>
          <w:szCs w:val="24"/>
          <w:shd w:val="clear" w:color="auto" w:fill="FFFFFF"/>
          <w:lang w:eastAsia="hu-HU"/>
        </w:rPr>
        <w:t xml:space="preserve">                </w:t>
      </w:r>
      <w:r w:rsidR="001145E0" w:rsidRPr="00EB6F50">
        <w:rPr>
          <w:rFonts w:ascii="Times New Roman" w:eastAsia="Times New Roman" w:hAnsi="Times New Roman" w:cs="Times New Roman"/>
          <w:color w:val="333333"/>
          <w:sz w:val="24"/>
          <w:szCs w:val="24"/>
          <w:lang w:eastAsia="hu-HU"/>
        </w:rPr>
        <w:t>Tisztelettel:</w:t>
      </w:r>
      <w:r w:rsidR="001145E0">
        <w:rPr>
          <w:rFonts w:ascii="Times New Roman" w:eastAsia="Times New Roman" w:hAnsi="Times New Roman" w:cs="Times New Roman"/>
          <w:color w:val="333333"/>
          <w:sz w:val="24"/>
          <w:szCs w:val="24"/>
          <w:lang w:eastAsia="hu-HU"/>
        </w:rPr>
        <w:t xml:space="preserve"> Kovács Zoltánné dr.</w:t>
      </w:r>
    </w:p>
    <w:p w14:paraId="29A76BF8" w14:textId="2DE26B3F" w:rsidR="001145E0" w:rsidRPr="00EB6F50" w:rsidRDefault="001145E0" w:rsidP="001145E0">
      <w:pPr>
        <w:spacing w:after="0" w:line="240" w:lineRule="auto"/>
        <w:jc w:val="both"/>
        <w:rPr>
          <w:rFonts w:ascii="Times New Roman" w:eastAsia="Times New Roman" w:hAnsi="Times New Roman" w:cs="Times New Roman"/>
          <w:color w:val="333333"/>
          <w:sz w:val="24"/>
          <w:szCs w:val="24"/>
          <w:lang w:eastAsia="hu-HU"/>
        </w:rPr>
      </w:pPr>
      <w:r w:rsidRPr="00EB6F50">
        <w:rPr>
          <w:rFonts w:ascii="Times New Roman" w:eastAsia="Times New Roman" w:hAnsi="Times New Roman" w:cs="Times New Roman"/>
          <w:color w:val="333333"/>
          <w:sz w:val="24"/>
          <w:szCs w:val="24"/>
          <w:lang w:eastAsia="hu-HU"/>
        </w:rPr>
        <w:br/>
      </w:r>
      <w:r>
        <w:rPr>
          <w:rFonts w:ascii="Times New Roman" w:eastAsia="Times New Roman" w:hAnsi="Times New Roman" w:cs="Times New Roman"/>
          <w:color w:val="333333"/>
          <w:sz w:val="24"/>
          <w:szCs w:val="24"/>
          <w:lang w:eastAsia="hu-HU"/>
        </w:rPr>
        <w:t xml:space="preserve">                  </w:t>
      </w:r>
      <w:r w:rsidRPr="00EB6F50">
        <w:rPr>
          <w:rFonts w:ascii="Times New Roman" w:eastAsia="Times New Roman" w:hAnsi="Times New Roman" w:cs="Times New Roman"/>
          <w:color w:val="333333"/>
          <w:sz w:val="24"/>
          <w:szCs w:val="24"/>
          <w:lang w:eastAsia="hu-HU"/>
        </w:rPr>
        <w:t>Munkánk igazi elismerése a pozitív visszajelzés!</w:t>
      </w:r>
    </w:p>
    <w:p w14:paraId="6ACBCA1A" w14:textId="16E5C111" w:rsidR="00EB6F50" w:rsidRPr="00EB6F50" w:rsidRDefault="00EB6F50">
      <w:pPr>
        <w:rPr>
          <w:rFonts w:ascii="Times New Roman" w:hAnsi="Times New Roman" w:cs="Times New Roman"/>
          <w:sz w:val="24"/>
          <w:szCs w:val="24"/>
        </w:rPr>
      </w:pPr>
    </w:p>
    <w:sectPr w:rsidR="00EB6F50" w:rsidRPr="00EB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7D7"/>
    <w:multiLevelType w:val="multilevel"/>
    <w:tmpl w:val="C40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3B06"/>
    <w:multiLevelType w:val="multilevel"/>
    <w:tmpl w:val="2E42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BC3"/>
    <w:multiLevelType w:val="multilevel"/>
    <w:tmpl w:val="9F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74633"/>
    <w:multiLevelType w:val="multilevel"/>
    <w:tmpl w:val="A5A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F2994"/>
    <w:multiLevelType w:val="multilevel"/>
    <w:tmpl w:val="9C80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9494E"/>
    <w:multiLevelType w:val="multilevel"/>
    <w:tmpl w:val="13E6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11114"/>
    <w:multiLevelType w:val="multilevel"/>
    <w:tmpl w:val="D98A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75342"/>
    <w:multiLevelType w:val="multilevel"/>
    <w:tmpl w:val="B534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7E6A29"/>
    <w:multiLevelType w:val="multilevel"/>
    <w:tmpl w:val="F76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07B6C"/>
    <w:multiLevelType w:val="multilevel"/>
    <w:tmpl w:val="3F4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017B0"/>
    <w:multiLevelType w:val="multilevel"/>
    <w:tmpl w:val="FDB6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E1A30"/>
    <w:multiLevelType w:val="multilevel"/>
    <w:tmpl w:val="C116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E5DDE"/>
    <w:multiLevelType w:val="multilevel"/>
    <w:tmpl w:val="9F5E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00B58"/>
    <w:multiLevelType w:val="multilevel"/>
    <w:tmpl w:val="BFBC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82BBD"/>
    <w:multiLevelType w:val="multilevel"/>
    <w:tmpl w:val="3C12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C4C6E"/>
    <w:multiLevelType w:val="multilevel"/>
    <w:tmpl w:val="C74C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5E32F7"/>
    <w:multiLevelType w:val="multilevel"/>
    <w:tmpl w:val="B8C4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13D73"/>
    <w:multiLevelType w:val="multilevel"/>
    <w:tmpl w:val="654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A0B68"/>
    <w:multiLevelType w:val="multilevel"/>
    <w:tmpl w:val="86A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A01435"/>
    <w:multiLevelType w:val="multilevel"/>
    <w:tmpl w:val="BA1E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AB47ED"/>
    <w:multiLevelType w:val="multilevel"/>
    <w:tmpl w:val="0D72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F232A"/>
    <w:multiLevelType w:val="multilevel"/>
    <w:tmpl w:val="8E7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27156"/>
    <w:multiLevelType w:val="multilevel"/>
    <w:tmpl w:val="731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34209"/>
    <w:multiLevelType w:val="multilevel"/>
    <w:tmpl w:val="07C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E7BD0"/>
    <w:multiLevelType w:val="multilevel"/>
    <w:tmpl w:val="6EA0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E4D27"/>
    <w:multiLevelType w:val="multilevel"/>
    <w:tmpl w:val="4A16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04D59"/>
    <w:multiLevelType w:val="multilevel"/>
    <w:tmpl w:val="315A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0533AE"/>
    <w:multiLevelType w:val="multilevel"/>
    <w:tmpl w:val="CAB0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2C1C23"/>
    <w:multiLevelType w:val="multilevel"/>
    <w:tmpl w:val="2864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215FA"/>
    <w:multiLevelType w:val="multilevel"/>
    <w:tmpl w:val="9ACC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A5B1E"/>
    <w:multiLevelType w:val="multilevel"/>
    <w:tmpl w:val="9EF2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40BF6"/>
    <w:multiLevelType w:val="multilevel"/>
    <w:tmpl w:val="02C6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57CCF"/>
    <w:multiLevelType w:val="multilevel"/>
    <w:tmpl w:val="DB4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9595A"/>
    <w:multiLevelType w:val="multilevel"/>
    <w:tmpl w:val="42FC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6A109F"/>
    <w:multiLevelType w:val="multilevel"/>
    <w:tmpl w:val="9DF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3"/>
  </w:num>
  <w:num w:numId="3">
    <w:abstractNumId w:val="28"/>
  </w:num>
  <w:num w:numId="4">
    <w:abstractNumId w:val="5"/>
  </w:num>
  <w:num w:numId="5">
    <w:abstractNumId w:val="20"/>
  </w:num>
  <w:num w:numId="6">
    <w:abstractNumId w:val="13"/>
  </w:num>
  <w:num w:numId="7">
    <w:abstractNumId w:val="2"/>
  </w:num>
  <w:num w:numId="8">
    <w:abstractNumId w:val="25"/>
  </w:num>
  <w:num w:numId="9">
    <w:abstractNumId w:val="29"/>
  </w:num>
  <w:num w:numId="10">
    <w:abstractNumId w:val="19"/>
  </w:num>
  <w:num w:numId="11">
    <w:abstractNumId w:val="26"/>
  </w:num>
  <w:num w:numId="12">
    <w:abstractNumId w:val="31"/>
  </w:num>
  <w:num w:numId="13">
    <w:abstractNumId w:val="9"/>
  </w:num>
  <w:num w:numId="14">
    <w:abstractNumId w:val="21"/>
  </w:num>
  <w:num w:numId="15">
    <w:abstractNumId w:val="34"/>
  </w:num>
  <w:num w:numId="16">
    <w:abstractNumId w:val="22"/>
  </w:num>
  <w:num w:numId="17">
    <w:abstractNumId w:val="1"/>
  </w:num>
  <w:num w:numId="18">
    <w:abstractNumId w:val="6"/>
  </w:num>
  <w:num w:numId="19">
    <w:abstractNumId w:val="27"/>
  </w:num>
  <w:num w:numId="20">
    <w:abstractNumId w:val="4"/>
  </w:num>
  <w:num w:numId="21">
    <w:abstractNumId w:val="10"/>
  </w:num>
  <w:num w:numId="22">
    <w:abstractNumId w:val="3"/>
  </w:num>
  <w:num w:numId="23">
    <w:abstractNumId w:val="8"/>
  </w:num>
  <w:num w:numId="24">
    <w:abstractNumId w:val="11"/>
  </w:num>
  <w:num w:numId="25">
    <w:abstractNumId w:val="24"/>
  </w:num>
  <w:num w:numId="26">
    <w:abstractNumId w:val="16"/>
  </w:num>
  <w:num w:numId="27">
    <w:abstractNumId w:val="18"/>
  </w:num>
  <w:num w:numId="28">
    <w:abstractNumId w:val="32"/>
  </w:num>
  <w:num w:numId="29">
    <w:abstractNumId w:val="15"/>
  </w:num>
  <w:num w:numId="30">
    <w:abstractNumId w:val="30"/>
  </w:num>
  <w:num w:numId="31">
    <w:abstractNumId w:val="23"/>
  </w:num>
  <w:num w:numId="32">
    <w:abstractNumId w:val="7"/>
  </w:num>
  <w:num w:numId="33">
    <w:abstractNumId w:val="0"/>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50"/>
    <w:rsid w:val="000A2B42"/>
    <w:rsid w:val="000D5D24"/>
    <w:rsid w:val="001145E0"/>
    <w:rsid w:val="00176636"/>
    <w:rsid w:val="00205F84"/>
    <w:rsid w:val="002E7CDF"/>
    <w:rsid w:val="00355966"/>
    <w:rsid w:val="004474FF"/>
    <w:rsid w:val="004C25A5"/>
    <w:rsid w:val="00571BBB"/>
    <w:rsid w:val="00641E50"/>
    <w:rsid w:val="008D6322"/>
    <w:rsid w:val="009756DC"/>
    <w:rsid w:val="009A0243"/>
    <w:rsid w:val="00C07119"/>
    <w:rsid w:val="00C502B6"/>
    <w:rsid w:val="00DA1C5D"/>
    <w:rsid w:val="00E40A18"/>
    <w:rsid w:val="00E61362"/>
    <w:rsid w:val="00EA0230"/>
    <w:rsid w:val="00EB6F50"/>
    <w:rsid w:val="00EB78DD"/>
    <w:rsid w:val="00EC7C29"/>
    <w:rsid w:val="00F260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CBE3"/>
  <w15:chartTrackingRefBased/>
  <w15:docId w15:val="{79D5654D-4A20-4228-8368-44D64E21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B78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B7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2987">
      <w:bodyDiv w:val="1"/>
      <w:marLeft w:val="0"/>
      <w:marRight w:val="0"/>
      <w:marTop w:val="0"/>
      <w:marBottom w:val="0"/>
      <w:divBdr>
        <w:top w:val="none" w:sz="0" w:space="0" w:color="auto"/>
        <w:left w:val="none" w:sz="0" w:space="0" w:color="auto"/>
        <w:bottom w:val="none" w:sz="0" w:space="0" w:color="auto"/>
        <w:right w:val="none" w:sz="0" w:space="0" w:color="auto"/>
      </w:divBdr>
    </w:div>
    <w:div w:id="407188461">
      <w:bodyDiv w:val="1"/>
      <w:marLeft w:val="0"/>
      <w:marRight w:val="0"/>
      <w:marTop w:val="0"/>
      <w:marBottom w:val="0"/>
      <w:divBdr>
        <w:top w:val="none" w:sz="0" w:space="0" w:color="auto"/>
        <w:left w:val="none" w:sz="0" w:space="0" w:color="auto"/>
        <w:bottom w:val="none" w:sz="0" w:space="0" w:color="auto"/>
        <w:right w:val="none" w:sz="0" w:space="0" w:color="auto"/>
      </w:divBdr>
    </w:div>
    <w:div w:id="621768187">
      <w:bodyDiv w:val="1"/>
      <w:marLeft w:val="0"/>
      <w:marRight w:val="0"/>
      <w:marTop w:val="0"/>
      <w:marBottom w:val="0"/>
      <w:divBdr>
        <w:top w:val="none" w:sz="0" w:space="0" w:color="auto"/>
        <w:left w:val="none" w:sz="0" w:space="0" w:color="auto"/>
        <w:bottom w:val="none" w:sz="0" w:space="0" w:color="auto"/>
        <w:right w:val="none" w:sz="0" w:space="0" w:color="auto"/>
      </w:divBdr>
    </w:div>
    <w:div w:id="17972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kk.hu/" TargetMode="External"/><Relationship Id="rId3" Type="http://schemas.openxmlformats.org/officeDocument/2006/relationships/settings" Target="settings.xml"/><Relationship Id="rId7" Type="http://schemas.openxmlformats.org/officeDocument/2006/relationships/hyperlink" Target="mailto:mokk@mok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oshaza.nyiregyhaza.hu/lib/igazgatas/igazgatas/150529_hagyatek_nyilatkozat_2.pdf" TargetMode="External"/><Relationship Id="rId11" Type="http://schemas.openxmlformats.org/officeDocument/2006/relationships/theme" Target="theme/theme1.xml"/><Relationship Id="rId5" Type="http://schemas.openxmlformats.org/officeDocument/2006/relationships/hyperlink" Target="http://varoshaza.nyiregyhaza.hu/lib/igazgatas/igazgatas/150529_hagyatek_nyilatkozat_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kk@mok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3442</Words>
  <Characters>23751</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Schweierné Juhász</dc:creator>
  <cp:keywords/>
  <dc:description/>
  <cp:lastModifiedBy>Schweierné Juhász Katalin</cp:lastModifiedBy>
  <cp:revision>2</cp:revision>
  <dcterms:created xsi:type="dcterms:W3CDTF">2020-07-17T08:26:00Z</dcterms:created>
  <dcterms:modified xsi:type="dcterms:W3CDTF">2020-07-17T08:26:00Z</dcterms:modified>
</cp:coreProperties>
</file>